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970EB" w14:textId="77777777" w:rsidR="00312D7C" w:rsidRDefault="00271AD9" w:rsidP="00312D7C">
      <w:pPr>
        <w:pStyle w:val="Chapitretitre"/>
      </w:pPr>
      <w:r>
        <w:t xml:space="preserve">Titre </w:t>
      </w:r>
      <w:r w:rsidR="00312D7C" w:rsidRPr="00796315">
        <w:t xml:space="preserve"> </w:t>
      </w:r>
    </w:p>
    <w:p w14:paraId="333DA424" w14:textId="77777777" w:rsidR="00312D7C" w:rsidRDefault="00312D7C" w:rsidP="00312D7C">
      <w:pPr>
        <w:pStyle w:val="filettitrechapitre"/>
      </w:pPr>
    </w:p>
    <w:p w14:paraId="5ECEB877" w14:textId="77777777" w:rsidR="00312D7C" w:rsidRPr="00796315" w:rsidRDefault="00312D7C" w:rsidP="00312D7C">
      <w:pPr>
        <w:pStyle w:val="Chapitretitre"/>
        <w:jc w:val="left"/>
      </w:pPr>
    </w:p>
    <w:p w14:paraId="3B87A0B2" w14:textId="77777777" w:rsidR="00312D7C" w:rsidRDefault="00312D7C" w:rsidP="00312D7C">
      <w:pPr>
        <w:pStyle w:val="Chapitretitre"/>
        <w:sectPr w:rsidR="00312D7C" w:rsidSect="00387706">
          <w:headerReference w:type="default" r:id="rId7"/>
          <w:footerReference w:type="even" r:id="rId8"/>
          <w:footerReference w:type="default" r:id="rId9"/>
          <w:type w:val="oddPage"/>
          <w:pgSz w:w="11906" w:h="16838" w:code="9"/>
          <w:pgMar w:top="2722" w:right="2268" w:bottom="2722" w:left="2268" w:header="2155" w:footer="2155" w:gutter="0"/>
          <w:cols w:space="708"/>
          <w:titlePg/>
          <w:docGrid w:linePitch="360"/>
        </w:sectPr>
      </w:pPr>
    </w:p>
    <w:p w14:paraId="5D2CA2FB" w14:textId="77777777" w:rsidR="00312D7C" w:rsidRDefault="00271AD9" w:rsidP="00312D7C">
      <w:pPr>
        <w:pStyle w:val="Chapitretitre"/>
      </w:pPr>
      <w:r>
        <w:lastRenderedPageBreak/>
        <w:t xml:space="preserve">Titre </w:t>
      </w:r>
      <w:r w:rsidR="00312D7C" w:rsidRPr="00796315">
        <w:t xml:space="preserve"> </w:t>
      </w:r>
    </w:p>
    <w:p w14:paraId="14755A9E" w14:textId="77777777" w:rsidR="00312D7C" w:rsidRDefault="00312D7C" w:rsidP="00312D7C">
      <w:pPr>
        <w:pStyle w:val="filettitrechapitre"/>
      </w:pPr>
    </w:p>
    <w:p w14:paraId="7522144B" w14:textId="77777777" w:rsidR="00796315" w:rsidRDefault="00796315" w:rsidP="00F62F97"/>
    <w:p w14:paraId="37718A97" w14:textId="77777777" w:rsidR="00796315" w:rsidRDefault="00271AD9" w:rsidP="00C96D92">
      <w:pPr>
        <w:pStyle w:val="auteur0"/>
      </w:pPr>
      <w:r>
        <w:t>Prénom NOM</w:t>
      </w:r>
    </w:p>
    <w:p w14:paraId="19DE9AC0" w14:textId="77777777" w:rsidR="00796315" w:rsidRDefault="00796315" w:rsidP="00F62F97"/>
    <w:p w14:paraId="0BE36DB4" w14:textId="1E48DA44" w:rsidR="00796315" w:rsidRDefault="00125C06" w:rsidP="00125C06">
      <w:pPr>
        <w:jc w:val="right"/>
        <w:rPr>
          <w:rFonts w:ascii="Verdana" w:hAnsi="Verdana"/>
          <w:sz w:val="18"/>
          <w:szCs w:val="18"/>
        </w:rPr>
      </w:pPr>
      <w:r w:rsidRPr="003F1A85">
        <w:rPr>
          <w:rFonts w:ascii="Verdana" w:hAnsi="Verdana"/>
          <w:sz w:val="18"/>
          <w:szCs w:val="18"/>
        </w:rPr>
        <w:t>Thèse présentée en vue de</w:t>
      </w:r>
    </w:p>
    <w:p w14:paraId="19FE0100" w14:textId="40790E9A" w:rsidR="00125C06" w:rsidRDefault="00125C06" w:rsidP="00125C06">
      <w:pPr>
        <w:jc w:val="right"/>
        <w:rPr>
          <w:rFonts w:ascii="Verdana" w:hAnsi="Verdana"/>
          <w:sz w:val="18"/>
          <w:szCs w:val="18"/>
        </w:rPr>
      </w:pPr>
      <w:r w:rsidRPr="003F1A85">
        <w:rPr>
          <w:rFonts w:ascii="Verdana" w:hAnsi="Verdana"/>
          <w:sz w:val="18"/>
          <w:szCs w:val="18"/>
        </w:rPr>
        <w:t>l’obtention du grade de Doct</w:t>
      </w:r>
      <w:r>
        <w:rPr>
          <w:rFonts w:ascii="Verdana" w:hAnsi="Verdana"/>
          <w:sz w:val="18"/>
          <w:szCs w:val="18"/>
        </w:rPr>
        <w:t>orat</w:t>
      </w:r>
    </w:p>
    <w:p w14:paraId="3E323766" w14:textId="44587DF8" w:rsidR="00125C06" w:rsidRDefault="00125C06" w:rsidP="00125C06">
      <w:pPr>
        <w:jc w:val="right"/>
      </w:pPr>
      <w:r>
        <w:rPr>
          <w:rFonts w:ascii="Verdana" w:hAnsi="Verdana"/>
          <w:sz w:val="18"/>
          <w:szCs w:val="18"/>
        </w:rPr>
        <w:t xml:space="preserve">en sciences psychologiques </w:t>
      </w:r>
    </w:p>
    <w:p w14:paraId="2EF43D7A" w14:textId="77777777" w:rsidR="00796315" w:rsidRDefault="00796315" w:rsidP="00F62F97"/>
    <w:p w14:paraId="6AE735CD" w14:textId="77777777" w:rsidR="00796315" w:rsidRDefault="00796315" w:rsidP="00F62F97"/>
    <w:p w14:paraId="4307FA6D" w14:textId="77777777" w:rsidR="00C96D92" w:rsidRDefault="00C96D92" w:rsidP="00F62F97"/>
    <w:p w14:paraId="241EF24E" w14:textId="77777777" w:rsidR="00C96D92" w:rsidRDefault="00C96D92" w:rsidP="00F62F97"/>
    <w:p w14:paraId="5242517B" w14:textId="77777777" w:rsidR="00C96D92" w:rsidRDefault="00C96D92" w:rsidP="00F62F97"/>
    <w:p w14:paraId="553CCFE5" w14:textId="77777777" w:rsidR="00796315" w:rsidRDefault="00796315" w:rsidP="00F62F97"/>
    <w:p w14:paraId="190079D5" w14:textId="77777777" w:rsidR="00796315" w:rsidRDefault="00796315" w:rsidP="00F62F97"/>
    <w:p w14:paraId="424E9A99" w14:textId="15BF634B" w:rsidR="001614D5" w:rsidRPr="003F1A85" w:rsidRDefault="00242781" w:rsidP="001614D5">
      <w:pPr>
        <w:tabs>
          <w:tab w:val="right" w:pos="6840"/>
        </w:tabs>
        <w:autoSpaceDE w:val="0"/>
        <w:autoSpaceDN w:val="0"/>
        <w:adjustRightInd w:val="0"/>
        <w:rPr>
          <w:rFonts w:ascii="Verdana" w:hAnsi="Verdana"/>
          <w:sz w:val="18"/>
          <w:szCs w:val="18"/>
        </w:rPr>
      </w:pPr>
      <w:proofErr w:type="spellStart"/>
      <w:r w:rsidRPr="003F1A85">
        <w:rPr>
          <w:rFonts w:ascii="Verdana" w:hAnsi="Verdana"/>
          <w:b/>
          <w:bCs/>
          <w:sz w:val="18"/>
          <w:szCs w:val="18"/>
        </w:rPr>
        <w:t>Promoteur</w:t>
      </w:r>
      <w:r w:rsidR="006414C7">
        <w:rPr>
          <w:rFonts w:ascii="Verdana" w:hAnsi="Verdana"/>
          <w:b/>
          <w:bCs/>
          <w:sz w:val="18"/>
          <w:szCs w:val="18"/>
        </w:rPr>
        <w:t>.Promotrice</w:t>
      </w:r>
      <w:proofErr w:type="spellEnd"/>
      <w:r w:rsidRPr="003F1A85">
        <w:rPr>
          <w:rFonts w:ascii="Verdana" w:hAnsi="Verdana"/>
          <w:b/>
          <w:bCs/>
          <w:sz w:val="18"/>
          <w:szCs w:val="18"/>
        </w:rPr>
        <w:t xml:space="preserve"> </w:t>
      </w:r>
      <w:r w:rsidR="00796315" w:rsidRPr="003F1A85">
        <w:rPr>
          <w:rFonts w:ascii="Verdana" w:hAnsi="Verdana"/>
          <w:b/>
          <w:bCs/>
          <w:sz w:val="18"/>
          <w:szCs w:val="18"/>
        </w:rPr>
        <w:tab/>
      </w:r>
    </w:p>
    <w:p w14:paraId="5C8DBE97" w14:textId="6F046AD3" w:rsidR="00242781" w:rsidRPr="003F1A85" w:rsidRDefault="001614D5" w:rsidP="001614D5">
      <w:pPr>
        <w:tabs>
          <w:tab w:val="right" w:pos="6840"/>
        </w:tabs>
        <w:autoSpaceDE w:val="0"/>
        <w:autoSpaceDN w:val="0"/>
        <w:adjustRightInd w:val="0"/>
        <w:rPr>
          <w:rFonts w:ascii="Verdana" w:hAnsi="Verdana"/>
          <w:sz w:val="18"/>
          <w:szCs w:val="18"/>
        </w:rPr>
      </w:pPr>
      <w:r w:rsidRPr="003F1A85">
        <w:rPr>
          <w:rFonts w:ascii="Verdana" w:hAnsi="Verdana"/>
          <w:sz w:val="18"/>
          <w:szCs w:val="18"/>
        </w:rPr>
        <w:tab/>
      </w:r>
      <w:r w:rsidR="00695EE6">
        <w:rPr>
          <w:rFonts w:ascii="Verdana" w:hAnsi="Verdana"/>
          <w:sz w:val="18"/>
          <w:szCs w:val="18"/>
        </w:rPr>
        <w:t xml:space="preserve"> </w:t>
      </w:r>
    </w:p>
    <w:p w14:paraId="4F8E6920" w14:textId="0C0701EA" w:rsidR="00242781" w:rsidRPr="003F1A85" w:rsidRDefault="00271AD9" w:rsidP="001614D5">
      <w:pPr>
        <w:tabs>
          <w:tab w:val="right" w:pos="6840"/>
        </w:tabs>
        <w:autoSpaceDE w:val="0"/>
        <w:autoSpaceDN w:val="0"/>
        <w:adjustRightInd w:val="0"/>
        <w:rPr>
          <w:rFonts w:ascii="Verdana" w:hAnsi="Verdana"/>
          <w:sz w:val="18"/>
          <w:szCs w:val="18"/>
        </w:rPr>
      </w:pPr>
      <w:r>
        <w:rPr>
          <w:rFonts w:ascii="Verdana" w:hAnsi="Verdana"/>
          <w:sz w:val="18"/>
          <w:szCs w:val="18"/>
        </w:rPr>
        <w:t>Prénom NOM</w:t>
      </w:r>
      <w:r w:rsidR="00242781" w:rsidRPr="003F1A85">
        <w:rPr>
          <w:rFonts w:ascii="Verdana" w:hAnsi="Verdana"/>
          <w:sz w:val="18"/>
          <w:szCs w:val="18"/>
        </w:rPr>
        <w:t xml:space="preserve"> (UCL</w:t>
      </w:r>
      <w:r w:rsidR="00695EE6">
        <w:rPr>
          <w:rFonts w:ascii="Verdana" w:hAnsi="Verdana"/>
          <w:sz w:val="18"/>
          <w:szCs w:val="18"/>
        </w:rPr>
        <w:t>ouvain</w:t>
      </w:r>
      <w:r w:rsidR="00242781" w:rsidRPr="003F1A85">
        <w:rPr>
          <w:rFonts w:ascii="Verdana" w:hAnsi="Verdana"/>
          <w:sz w:val="18"/>
          <w:szCs w:val="18"/>
        </w:rPr>
        <w:t xml:space="preserve">) </w:t>
      </w:r>
      <w:r w:rsidR="00796315" w:rsidRPr="003F1A85">
        <w:rPr>
          <w:rFonts w:ascii="Verdana" w:hAnsi="Verdana"/>
          <w:sz w:val="18"/>
          <w:szCs w:val="18"/>
        </w:rPr>
        <w:tab/>
      </w:r>
    </w:p>
    <w:p w14:paraId="2563D8B4" w14:textId="77777777" w:rsidR="00242781" w:rsidRPr="003F1A85" w:rsidRDefault="00242781" w:rsidP="003A7377">
      <w:pPr>
        <w:tabs>
          <w:tab w:val="right" w:pos="6634"/>
        </w:tabs>
        <w:autoSpaceDE w:val="0"/>
        <w:autoSpaceDN w:val="0"/>
        <w:adjustRightInd w:val="0"/>
        <w:rPr>
          <w:rFonts w:ascii="Verdana" w:hAnsi="Verdana"/>
          <w:b/>
          <w:bCs/>
          <w:sz w:val="18"/>
          <w:szCs w:val="18"/>
        </w:rPr>
      </w:pPr>
    </w:p>
    <w:p w14:paraId="027D3056" w14:textId="77777777" w:rsidR="00796315" w:rsidRDefault="00796315" w:rsidP="00F62F97">
      <w:pPr>
        <w:rPr>
          <w:rFonts w:ascii="Verdana" w:hAnsi="Verdana"/>
          <w:sz w:val="18"/>
          <w:szCs w:val="18"/>
        </w:rPr>
      </w:pPr>
    </w:p>
    <w:p w14:paraId="17B3F689" w14:textId="77777777" w:rsidR="003F1A85" w:rsidRPr="003F1A85" w:rsidRDefault="003F1A85" w:rsidP="00F62F97">
      <w:pPr>
        <w:rPr>
          <w:rFonts w:ascii="Verdana" w:hAnsi="Verdana"/>
          <w:sz w:val="18"/>
          <w:szCs w:val="18"/>
        </w:rPr>
      </w:pPr>
    </w:p>
    <w:p w14:paraId="6E05AE73" w14:textId="2C6030C6" w:rsidR="00242781" w:rsidRPr="003F1A85" w:rsidRDefault="00242781" w:rsidP="00796315">
      <w:pPr>
        <w:tabs>
          <w:tab w:val="left" w:pos="3969"/>
        </w:tabs>
        <w:autoSpaceDE w:val="0"/>
        <w:autoSpaceDN w:val="0"/>
        <w:adjustRightInd w:val="0"/>
        <w:rPr>
          <w:rFonts w:ascii="Verdana" w:hAnsi="Verdana"/>
          <w:b/>
          <w:bCs/>
          <w:sz w:val="18"/>
          <w:szCs w:val="18"/>
        </w:rPr>
      </w:pPr>
      <w:r w:rsidRPr="003F1A85">
        <w:rPr>
          <w:rFonts w:ascii="Verdana" w:hAnsi="Verdana"/>
          <w:b/>
          <w:bCs/>
          <w:sz w:val="18"/>
          <w:szCs w:val="18"/>
        </w:rPr>
        <w:t>Comité d’</w:t>
      </w:r>
      <w:r w:rsidR="00123DDE">
        <w:rPr>
          <w:rFonts w:ascii="Verdana" w:hAnsi="Verdana"/>
          <w:b/>
          <w:bCs/>
          <w:sz w:val="18"/>
          <w:szCs w:val="18"/>
        </w:rPr>
        <w:t xml:space="preserve">accompagnement </w:t>
      </w:r>
    </w:p>
    <w:p w14:paraId="6B0269F6" w14:textId="77777777" w:rsidR="00796315" w:rsidRPr="003F1A85" w:rsidRDefault="00796315" w:rsidP="00796315">
      <w:pPr>
        <w:tabs>
          <w:tab w:val="left" w:pos="3969"/>
        </w:tabs>
        <w:autoSpaceDE w:val="0"/>
        <w:autoSpaceDN w:val="0"/>
        <w:adjustRightInd w:val="0"/>
        <w:rPr>
          <w:rFonts w:ascii="Verdana" w:hAnsi="Verdana"/>
          <w:sz w:val="18"/>
          <w:szCs w:val="18"/>
        </w:rPr>
      </w:pPr>
    </w:p>
    <w:p w14:paraId="56A7E9B1" w14:textId="77777777" w:rsidR="00796315" w:rsidRDefault="00271AD9" w:rsidP="00C96D92">
      <w:pPr>
        <w:tabs>
          <w:tab w:val="left" w:pos="3969"/>
        </w:tabs>
        <w:autoSpaceDE w:val="0"/>
        <w:autoSpaceDN w:val="0"/>
        <w:adjustRightInd w:val="0"/>
        <w:rPr>
          <w:rFonts w:ascii="Verdana" w:hAnsi="Verdana"/>
          <w:sz w:val="18"/>
          <w:szCs w:val="18"/>
        </w:rPr>
      </w:pPr>
      <w:r>
        <w:rPr>
          <w:rFonts w:ascii="Verdana" w:hAnsi="Verdana"/>
          <w:sz w:val="18"/>
          <w:szCs w:val="18"/>
        </w:rPr>
        <w:t>Prénom NOM (Etablissement)</w:t>
      </w:r>
    </w:p>
    <w:p w14:paraId="02BD17BA" w14:textId="77777777" w:rsidR="00271AD9" w:rsidRPr="003F1A85" w:rsidRDefault="00271AD9" w:rsidP="00C96D92">
      <w:pPr>
        <w:tabs>
          <w:tab w:val="left" w:pos="3969"/>
        </w:tabs>
        <w:autoSpaceDE w:val="0"/>
        <w:autoSpaceDN w:val="0"/>
        <w:adjustRightInd w:val="0"/>
        <w:rPr>
          <w:rFonts w:ascii="Verdana" w:hAnsi="Verdana"/>
          <w:sz w:val="18"/>
          <w:szCs w:val="18"/>
        </w:rPr>
      </w:pPr>
      <w:r>
        <w:rPr>
          <w:rFonts w:ascii="Verdana" w:hAnsi="Verdana"/>
          <w:sz w:val="18"/>
          <w:szCs w:val="18"/>
        </w:rPr>
        <w:t>Prénom NOM (Etablissement)</w:t>
      </w:r>
    </w:p>
    <w:p w14:paraId="2B43E7AE" w14:textId="77777777" w:rsidR="006A3E6D" w:rsidRDefault="006A3E6D" w:rsidP="00F62F97"/>
    <w:p w14:paraId="671BBF06" w14:textId="77777777" w:rsidR="004424FF" w:rsidRDefault="004424FF" w:rsidP="004424FF"/>
    <w:p w14:paraId="2E7C3E98" w14:textId="77777777" w:rsidR="00575E80" w:rsidRDefault="00010FB1" w:rsidP="00C96D92">
      <w:r>
        <w:rPr>
          <w:noProof/>
          <w:lang w:val="fr-BE" w:eastAsia="fr-BE"/>
        </w:rPr>
        <w:drawing>
          <wp:anchor distT="0" distB="0" distL="114300" distR="114300" simplePos="0" relativeHeight="251657728" behindDoc="0" locked="0" layoutInCell="1" allowOverlap="1" wp14:anchorId="14567E36" wp14:editId="553489E6">
            <wp:simplePos x="0" y="0"/>
            <wp:positionH relativeFrom="column">
              <wp:align>center</wp:align>
            </wp:positionH>
            <wp:positionV relativeFrom="paragraph">
              <wp:posOffset>201295</wp:posOffset>
            </wp:positionV>
            <wp:extent cx="1151890" cy="596265"/>
            <wp:effectExtent l="0" t="0" r="0" b="0"/>
            <wp:wrapTopAndBottom/>
            <wp:docPr id="6" name="Image 6" descr="logoPUL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PULn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189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A18E5" w14:textId="77777777" w:rsidR="00575E80" w:rsidRDefault="00575E80" w:rsidP="00C96D92"/>
    <w:p w14:paraId="3A19F490" w14:textId="77777777" w:rsidR="00C73091" w:rsidRDefault="00C73091" w:rsidP="0034775A">
      <w:pPr>
        <w:tabs>
          <w:tab w:val="left" w:pos="3969"/>
        </w:tabs>
        <w:autoSpaceDE w:val="0"/>
        <w:autoSpaceDN w:val="0"/>
        <w:adjustRightInd w:val="0"/>
        <w:rPr>
          <w:rFonts w:ascii="Verdana" w:hAnsi="Verdana"/>
          <w:b/>
          <w:bCs/>
          <w:sz w:val="18"/>
          <w:szCs w:val="18"/>
        </w:rPr>
      </w:pPr>
    </w:p>
    <w:p w14:paraId="10C81D65" w14:textId="77777777" w:rsidR="00C73091" w:rsidRDefault="00C73091" w:rsidP="0034775A">
      <w:pPr>
        <w:tabs>
          <w:tab w:val="left" w:pos="3969"/>
        </w:tabs>
        <w:autoSpaceDE w:val="0"/>
        <w:autoSpaceDN w:val="0"/>
        <w:adjustRightInd w:val="0"/>
        <w:rPr>
          <w:rFonts w:ascii="Verdana" w:hAnsi="Verdana"/>
          <w:b/>
          <w:bCs/>
          <w:sz w:val="18"/>
          <w:szCs w:val="18"/>
        </w:rPr>
      </w:pPr>
    </w:p>
    <w:p w14:paraId="681C6070" w14:textId="77777777" w:rsidR="00C73091" w:rsidRPr="00C73091" w:rsidRDefault="00C73091" w:rsidP="00340034">
      <w:pPr>
        <w:jc w:val="center"/>
        <w:rPr>
          <w:rFonts w:ascii="Verdana" w:hAnsi="Verdana"/>
          <w:sz w:val="16"/>
          <w:szCs w:val="16"/>
        </w:rPr>
      </w:pPr>
      <w:r w:rsidRPr="00C73091">
        <w:rPr>
          <w:rFonts w:ascii="Verdana" w:hAnsi="Verdana"/>
          <w:sz w:val="16"/>
          <w:szCs w:val="16"/>
        </w:rPr>
        <w:t>Col</w:t>
      </w:r>
      <w:r>
        <w:rPr>
          <w:rFonts w:ascii="Verdana" w:hAnsi="Verdana"/>
          <w:sz w:val="16"/>
          <w:szCs w:val="16"/>
        </w:rPr>
        <w:t>lection de thèses de l’Université catholique de Louvain, 201X</w:t>
      </w:r>
    </w:p>
    <w:p w14:paraId="4013C092" w14:textId="77777777" w:rsidR="006414C7" w:rsidRDefault="006414C7" w:rsidP="0034775A">
      <w:pPr>
        <w:tabs>
          <w:tab w:val="left" w:pos="3969"/>
        </w:tabs>
        <w:autoSpaceDE w:val="0"/>
        <w:autoSpaceDN w:val="0"/>
        <w:adjustRightInd w:val="0"/>
        <w:rPr>
          <w:rFonts w:ascii="Verdana" w:hAnsi="Verdana"/>
          <w:b/>
          <w:bCs/>
          <w:sz w:val="18"/>
          <w:szCs w:val="18"/>
        </w:rPr>
      </w:pPr>
    </w:p>
    <w:p w14:paraId="3FC71CA6" w14:textId="77777777" w:rsidR="006414C7" w:rsidRDefault="006414C7" w:rsidP="0034775A">
      <w:pPr>
        <w:tabs>
          <w:tab w:val="left" w:pos="3969"/>
        </w:tabs>
        <w:autoSpaceDE w:val="0"/>
        <w:autoSpaceDN w:val="0"/>
        <w:adjustRightInd w:val="0"/>
        <w:rPr>
          <w:rFonts w:ascii="Verdana" w:hAnsi="Verdana"/>
          <w:b/>
          <w:bCs/>
          <w:sz w:val="18"/>
          <w:szCs w:val="18"/>
        </w:rPr>
      </w:pPr>
    </w:p>
    <w:p w14:paraId="23ACA419" w14:textId="72FED6D7" w:rsidR="0034775A" w:rsidRDefault="0034775A" w:rsidP="0034775A">
      <w:pPr>
        <w:tabs>
          <w:tab w:val="left" w:pos="3969"/>
        </w:tabs>
        <w:autoSpaceDE w:val="0"/>
        <w:autoSpaceDN w:val="0"/>
        <w:adjustRightInd w:val="0"/>
        <w:rPr>
          <w:rFonts w:ascii="Verdana" w:hAnsi="Verdana"/>
          <w:b/>
          <w:bCs/>
          <w:sz w:val="18"/>
          <w:szCs w:val="18"/>
        </w:rPr>
      </w:pPr>
      <w:r>
        <w:rPr>
          <w:rFonts w:ascii="Verdana" w:hAnsi="Verdana"/>
          <w:b/>
          <w:bCs/>
          <w:sz w:val="18"/>
          <w:szCs w:val="18"/>
        </w:rPr>
        <w:lastRenderedPageBreak/>
        <w:t>Président</w:t>
      </w:r>
      <w:r w:rsidR="006414C7">
        <w:rPr>
          <w:rFonts w:ascii="Verdana" w:hAnsi="Verdana"/>
          <w:b/>
          <w:bCs/>
          <w:sz w:val="18"/>
          <w:szCs w:val="18"/>
        </w:rPr>
        <w:t xml:space="preserve">.e </w:t>
      </w:r>
      <w:r w:rsidR="00123DDE">
        <w:rPr>
          <w:rFonts w:ascii="Verdana" w:hAnsi="Verdana"/>
          <w:b/>
          <w:bCs/>
          <w:sz w:val="18"/>
          <w:szCs w:val="18"/>
        </w:rPr>
        <w:t xml:space="preserve">du jury </w:t>
      </w:r>
    </w:p>
    <w:p w14:paraId="31200CC7" w14:textId="77777777" w:rsidR="0034775A" w:rsidRDefault="0034775A" w:rsidP="0034775A">
      <w:pPr>
        <w:tabs>
          <w:tab w:val="left" w:pos="3969"/>
        </w:tabs>
        <w:autoSpaceDE w:val="0"/>
        <w:autoSpaceDN w:val="0"/>
        <w:adjustRightInd w:val="0"/>
        <w:rPr>
          <w:rFonts w:ascii="Verdana" w:hAnsi="Verdana"/>
          <w:sz w:val="18"/>
          <w:szCs w:val="18"/>
        </w:rPr>
      </w:pPr>
    </w:p>
    <w:p w14:paraId="359702E3" w14:textId="77777777" w:rsidR="0034775A" w:rsidRDefault="0034775A" w:rsidP="0034775A">
      <w:pPr>
        <w:tabs>
          <w:tab w:val="left" w:pos="3969"/>
        </w:tabs>
        <w:autoSpaceDE w:val="0"/>
        <w:autoSpaceDN w:val="0"/>
        <w:adjustRightInd w:val="0"/>
        <w:rPr>
          <w:rFonts w:ascii="Verdana" w:hAnsi="Verdana"/>
          <w:b/>
          <w:bCs/>
          <w:sz w:val="18"/>
          <w:szCs w:val="18"/>
        </w:rPr>
      </w:pPr>
      <w:r>
        <w:rPr>
          <w:rFonts w:ascii="Verdana" w:hAnsi="Verdana"/>
          <w:sz w:val="18"/>
          <w:szCs w:val="18"/>
        </w:rPr>
        <w:t>A compléter</w:t>
      </w:r>
    </w:p>
    <w:p w14:paraId="7D569B13" w14:textId="77777777" w:rsidR="0034775A" w:rsidRDefault="0034775A" w:rsidP="0034775A">
      <w:pPr>
        <w:tabs>
          <w:tab w:val="left" w:pos="3969"/>
        </w:tabs>
        <w:autoSpaceDE w:val="0"/>
        <w:autoSpaceDN w:val="0"/>
        <w:adjustRightInd w:val="0"/>
        <w:rPr>
          <w:rFonts w:ascii="Verdana" w:hAnsi="Verdana"/>
          <w:b/>
          <w:bCs/>
          <w:sz w:val="18"/>
          <w:szCs w:val="18"/>
        </w:rPr>
      </w:pPr>
    </w:p>
    <w:p w14:paraId="7E881538" w14:textId="77777777" w:rsidR="0034775A" w:rsidRDefault="0034775A" w:rsidP="0034775A">
      <w:pPr>
        <w:tabs>
          <w:tab w:val="left" w:pos="3969"/>
        </w:tabs>
        <w:autoSpaceDE w:val="0"/>
        <w:autoSpaceDN w:val="0"/>
        <w:adjustRightInd w:val="0"/>
        <w:rPr>
          <w:rFonts w:ascii="Verdana" w:hAnsi="Verdana"/>
          <w:b/>
          <w:bCs/>
          <w:sz w:val="18"/>
          <w:szCs w:val="18"/>
        </w:rPr>
      </w:pPr>
    </w:p>
    <w:p w14:paraId="1A2F9C93" w14:textId="5059EF0F" w:rsidR="00575E80" w:rsidRDefault="0034775A" w:rsidP="00123DDE">
      <w:pPr>
        <w:tabs>
          <w:tab w:val="left" w:pos="3969"/>
        </w:tabs>
        <w:autoSpaceDE w:val="0"/>
        <w:autoSpaceDN w:val="0"/>
        <w:adjustRightInd w:val="0"/>
        <w:rPr>
          <w:rFonts w:ascii="Verdana" w:hAnsi="Verdana"/>
          <w:b/>
          <w:bCs/>
          <w:sz w:val="18"/>
          <w:szCs w:val="18"/>
        </w:rPr>
      </w:pPr>
      <w:r>
        <w:rPr>
          <w:rFonts w:ascii="Verdana" w:hAnsi="Verdana"/>
          <w:b/>
          <w:bCs/>
          <w:sz w:val="18"/>
          <w:szCs w:val="18"/>
        </w:rPr>
        <w:t xml:space="preserve">Comité d’accompagnement et </w:t>
      </w:r>
      <w:r w:rsidR="00123DDE">
        <w:rPr>
          <w:rFonts w:ascii="Verdana" w:hAnsi="Verdana"/>
          <w:b/>
          <w:bCs/>
          <w:sz w:val="18"/>
          <w:szCs w:val="18"/>
        </w:rPr>
        <w:t xml:space="preserve">membres du jury </w:t>
      </w:r>
    </w:p>
    <w:p w14:paraId="7D593906" w14:textId="77777777" w:rsidR="00123DDE" w:rsidRDefault="00123DDE" w:rsidP="00123DDE">
      <w:pPr>
        <w:tabs>
          <w:tab w:val="left" w:pos="3969"/>
        </w:tabs>
        <w:autoSpaceDE w:val="0"/>
        <w:autoSpaceDN w:val="0"/>
        <w:adjustRightInd w:val="0"/>
        <w:rPr>
          <w:sz w:val="20"/>
          <w:szCs w:val="20"/>
        </w:rPr>
      </w:pPr>
    </w:p>
    <w:p w14:paraId="2F9672CB" w14:textId="77777777" w:rsidR="0034775A" w:rsidRDefault="0034775A" w:rsidP="0034775A">
      <w:pPr>
        <w:tabs>
          <w:tab w:val="left" w:pos="3969"/>
        </w:tabs>
        <w:autoSpaceDE w:val="0"/>
        <w:autoSpaceDN w:val="0"/>
        <w:adjustRightInd w:val="0"/>
        <w:rPr>
          <w:rFonts w:ascii="Verdana" w:hAnsi="Verdana"/>
          <w:b/>
          <w:bCs/>
          <w:sz w:val="18"/>
          <w:szCs w:val="18"/>
        </w:rPr>
      </w:pPr>
      <w:r>
        <w:rPr>
          <w:rFonts w:ascii="Verdana" w:hAnsi="Verdana"/>
          <w:sz w:val="18"/>
          <w:szCs w:val="18"/>
        </w:rPr>
        <w:t>A compléter</w:t>
      </w:r>
    </w:p>
    <w:p w14:paraId="39BEA2D9" w14:textId="77777777" w:rsidR="00575E80" w:rsidRDefault="00575E80" w:rsidP="00575E80">
      <w:pPr>
        <w:rPr>
          <w:sz w:val="20"/>
          <w:szCs w:val="20"/>
        </w:rPr>
      </w:pPr>
    </w:p>
    <w:p w14:paraId="617A3526" w14:textId="77777777" w:rsidR="00575E80" w:rsidRDefault="00575E80" w:rsidP="00575E80">
      <w:pPr>
        <w:rPr>
          <w:sz w:val="20"/>
          <w:szCs w:val="20"/>
        </w:rPr>
      </w:pPr>
    </w:p>
    <w:p w14:paraId="2855D63C" w14:textId="77777777" w:rsidR="00575E80" w:rsidRDefault="00575E80" w:rsidP="00575E80">
      <w:pPr>
        <w:rPr>
          <w:sz w:val="20"/>
          <w:szCs w:val="20"/>
        </w:rPr>
      </w:pPr>
    </w:p>
    <w:p w14:paraId="00089710" w14:textId="77777777" w:rsidR="00575E80" w:rsidRDefault="00575E80" w:rsidP="00575E80">
      <w:pPr>
        <w:rPr>
          <w:sz w:val="20"/>
          <w:szCs w:val="20"/>
        </w:rPr>
      </w:pPr>
    </w:p>
    <w:p w14:paraId="6497FD6D" w14:textId="77777777" w:rsidR="00575E80" w:rsidRDefault="00575E80" w:rsidP="00575E80">
      <w:pPr>
        <w:rPr>
          <w:sz w:val="20"/>
          <w:szCs w:val="20"/>
        </w:rPr>
      </w:pPr>
    </w:p>
    <w:p w14:paraId="35E23CC7" w14:textId="77777777" w:rsidR="00575E80" w:rsidRDefault="00575E80" w:rsidP="00575E80">
      <w:pPr>
        <w:rPr>
          <w:sz w:val="20"/>
          <w:szCs w:val="20"/>
        </w:rPr>
      </w:pPr>
    </w:p>
    <w:p w14:paraId="43428146" w14:textId="77777777" w:rsidR="00575E80" w:rsidRDefault="00575E80" w:rsidP="00575E80">
      <w:pPr>
        <w:rPr>
          <w:sz w:val="20"/>
          <w:szCs w:val="20"/>
        </w:rPr>
      </w:pPr>
    </w:p>
    <w:p w14:paraId="6966323E" w14:textId="77777777" w:rsidR="00575E80" w:rsidRDefault="00575E80" w:rsidP="00575E80">
      <w:pPr>
        <w:rPr>
          <w:sz w:val="20"/>
          <w:szCs w:val="20"/>
        </w:rPr>
      </w:pPr>
    </w:p>
    <w:p w14:paraId="10A2703C" w14:textId="77777777" w:rsidR="00575E80" w:rsidRDefault="00575E80" w:rsidP="00575E80">
      <w:pPr>
        <w:rPr>
          <w:sz w:val="20"/>
          <w:szCs w:val="20"/>
        </w:rPr>
      </w:pPr>
    </w:p>
    <w:p w14:paraId="42B85D00" w14:textId="77777777" w:rsidR="00575E80" w:rsidRDefault="00575E80" w:rsidP="00575E80">
      <w:pPr>
        <w:rPr>
          <w:sz w:val="20"/>
          <w:szCs w:val="20"/>
        </w:rPr>
      </w:pPr>
    </w:p>
    <w:p w14:paraId="35D4B379" w14:textId="77777777" w:rsidR="00575E80" w:rsidRDefault="00575E80" w:rsidP="00575E80">
      <w:pPr>
        <w:rPr>
          <w:sz w:val="20"/>
          <w:szCs w:val="20"/>
        </w:rPr>
      </w:pPr>
    </w:p>
    <w:p w14:paraId="3BF60711" w14:textId="77777777" w:rsidR="00575E80" w:rsidRDefault="00575E80" w:rsidP="00575E80">
      <w:pPr>
        <w:rPr>
          <w:sz w:val="20"/>
          <w:szCs w:val="20"/>
        </w:rPr>
      </w:pPr>
    </w:p>
    <w:p w14:paraId="6879F668" w14:textId="77777777" w:rsidR="00575E80" w:rsidRDefault="00575E80" w:rsidP="00575E80">
      <w:pPr>
        <w:rPr>
          <w:sz w:val="20"/>
          <w:szCs w:val="20"/>
        </w:rPr>
      </w:pPr>
    </w:p>
    <w:p w14:paraId="29EEEED1" w14:textId="77777777" w:rsidR="00575E80" w:rsidRDefault="00575E80" w:rsidP="00575E80">
      <w:pPr>
        <w:rPr>
          <w:sz w:val="20"/>
          <w:szCs w:val="20"/>
        </w:rPr>
      </w:pPr>
    </w:p>
    <w:p w14:paraId="4E4C8524" w14:textId="77777777" w:rsidR="00575E80" w:rsidRDefault="00575E80" w:rsidP="00575E80">
      <w:pPr>
        <w:rPr>
          <w:sz w:val="20"/>
          <w:szCs w:val="20"/>
        </w:rPr>
      </w:pPr>
    </w:p>
    <w:p w14:paraId="689C9F46" w14:textId="77777777" w:rsidR="00575E80" w:rsidRDefault="00575E80" w:rsidP="00575E80">
      <w:pPr>
        <w:rPr>
          <w:sz w:val="20"/>
          <w:szCs w:val="20"/>
        </w:rPr>
      </w:pPr>
    </w:p>
    <w:p w14:paraId="5B974188" w14:textId="77777777" w:rsidR="00575E80" w:rsidRDefault="00575E80" w:rsidP="00575E80">
      <w:pPr>
        <w:rPr>
          <w:sz w:val="20"/>
          <w:szCs w:val="20"/>
        </w:rPr>
      </w:pPr>
    </w:p>
    <w:p w14:paraId="54B9D6F8" w14:textId="77777777" w:rsidR="00575E80" w:rsidRDefault="00575E80" w:rsidP="00575E80">
      <w:pPr>
        <w:rPr>
          <w:sz w:val="20"/>
          <w:szCs w:val="20"/>
        </w:rPr>
      </w:pPr>
    </w:p>
    <w:p w14:paraId="7878DCC1" w14:textId="77777777" w:rsidR="00575E80" w:rsidRDefault="00575E80" w:rsidP="00575E80">
      <w:pPr>
        <w:rPr>
          <w:sz w:val="20"/>
          <w:szCs w:val="20"/>
        </w:rPr>
      </w:pPr>
    </w:p>
    <w:p w14:paraId="4FB9D132" w14:textId="77777777" w:rsidR="00C73091" w:rsidRDefault="00C73091" w:rsidP="00575E80">
      <w:pPr>
        <w:rPr>
          <w:sz w:val="20"/>
          <w:szCs w:val="20"/>
        </w:rPr>
      </w:pPr>
    </w:p>
    <w:p w14:paraId="269B5963" w14:textId="77777777" w:rsidR="00C73091" w:rsidRDefault="00C73091" w:rsidP="00575E80">
      <w:pPr>
        <w:rPr>
          <w:sz w:val="20"/>
          <w:szCs w:val="20"/>
        </w:rPr>
      </w:pPr>
    </w:p>
    <w:p w14:paraId="30C0E5DC" w14:textId="77777777" w:rsidR="00575E80" w:rsidRDefault="00575E80" w:rsidP="00575E80">
      <w:pPr>
        <w:rPr>
          <w:sz w:val="20"/>
          <w:szCs w:val="20"/>
        </w:rPr>
      </w:pPr>
    </w:p>
    <w:p w14:paraId="733EF9EB" w14:textId="77777777" w:rsidR="00575E80" w:rsidRDefault="00575E80" w:rsidP="00575E80">
      <w:pPr>
        <w:rPr>
          <w:sz w:val="20"/>
          <w:szCs w:val="20"/>
        </w:rPr>
      </w:pPr>
    </w:p>
    <w:p w14:paraId="520693C5" w14:textId="77777777" w:rsidR="00575E80" w:rsidRPr="00575E80" w:rsidRDefault="00575E80" w:rsidP="00575E80">
      <w:pPr>
        <w:rPr>
          <w:sz w:val="20"/>
          <w:szCs w:val="20"/>
        </w:rPr>
      </w:pPr>
      <w:r w:rsidRPr="00575E80">
        <w:rPr>
          <w:sz w:val="20"/>
          <w:szCs w:val="20"/>
        </w:rPr>
        <w:t>© Presses universitaires de Louvain, 201x</w:t>
      </w:r>
    </w:p>
    <w:p w14:paraId="615FDFE1" w14:textId="77777777" w:rsidR="00575E80" w:rsidRPr="00575E80" w:rsidRDefault="00692CF8" w:rsidP="00575E80">
      <w:pPr>
        <w:rPr>
          <w:sz w:val="20"/>
          <w:szCs w:val="20"/>
        </w:rPr>
      </w:pPr>
      <w:r>
        <w:rPr>
          <w:sz w:val="20"/>
          <w:szCs w:val="20"/>
        </w:rPr>
        <w:t>Dépôt légal </w:t>
      </w:r>
      <w:r w:rsidR="00575E80" w:rsidRPr="00575E80">
        <w:rPr>
          <w:sz w:val="20"/>
          <w:szCs w:val="20"/>
        </w:rPr>
        <w:t>: D/201x/9964/xx</w:t>
      </w:r>
    </w:p>
    <w:p w14:paraId="361CA97C" w14:textId="77777777" w:rsidR="00575E80" w:rsidRPr="00575E80" w:rsidRDefault="00692CF8" w:rsidP="007E39A1">
      <w:pPr>
        <w:rPr>
          <w:sz w:val="20"/>
          <w:szCs w:val="20"/>
        </w:rPr>
      </w:pPr>
      <w:r>
        <w:rPr>
          <w:sz w:val="20"/>
          <w:szCs w:val="20"/>
        </w:rPr>
        <w:t>ISBN </w:t>
      </w:r>
      <w:r w:rsidR="00575E80" w:rsidRPr="00575E80">
        <w:rPr>
          <w:sz w:val="20"/>
          <w:szCs w:val="20"/>
        </w:rPr>
        <w:t>: 978-2-87588-xxx-x</w:t>
      </w:r>
    </w:p>
    <w:p w14:paraId="049EBF5C" w14:textId="77777777" w:rsidR="00575E80" w:rsidRPr="00575E80" w:rsidRDefault="00575E80" w:rsidP="00575E80">
      <w:pPr>
        <w:rPr>
          <w:sz w:val="20"/>
          <w:szCs w:val="20"/>
        </w:rPr>
      </w:pPr>
      <w:r w:rsidRPr="00575E80">
        <w:rPr>
          <w:sz w:val="20"/>
          <w:szCs w:val="20"/>
        </w:rPr>
        <w:t>Imprimé en Belgique</w:t>
      </w:r>
    </w:p>
    <w:p w14:paraId="591FE092" w14:textId="77777777" w:rsidR="00575E80" w:rsidRPr="00575E80" w:rsidRDefault="00575E80" w:rsidP="00575E80">
      <w:pPr>
        <w:rPr>
          <w:sz w:val="20"/>
          <w:szCs w:val="20"/>
        </w:rPr>
      </w:pPr>
    </w:p>
    <w:p w14:paraId="36F72B10" w14:textId="77777777" w:rsidR="00575E80" w:rsidRPr="00575E80" w:rsidRDefault="00575E80" w:rsidP="00575E80">
      <w:pPr>
        <w:rPr>
          <w:sz w:val="20"/>
          <w:szCs w:val="20"/>
        </w:rPr>
      </w:pPr>
      <w:r w:rsidRPr="00575E80">
        <w:rPr>
          <w:sz w:val="20"/>
          <w:szCs w:val="20"/>
        </w:rPr>
        <w:t>Tous droits de reproduction, d’adaptation ou de traduction, par quelque procédé que ce soit, réservés pour tous pays, sauf autorisation de l’éditeur ou de ses ayants droit.</w:t>
      </w:r>
    </w:p>
    <w:p w14:paraId="433BDF7A" w14:textId="77777777" w:rsidR="00575E80" w:rsidRPr="00575E80" w:rsidRDefault="00692CF8" w:rsidP="00575E80">
      <w:pPr>
        <w:rPr>
          <w:sz w:val="20"/>
          <w:szCs w:val="20"/>
        </w:rPr>
      </w:pPr>
      <w:r>
        <w:rPr>
          <w:sz w:val="20"/>
          <w:szCs w:val="20"/>
        </w:rPr>
        <w:t>Couverture </w:t>
      </w:r>
      <w:r w:rsidR="00575E80" w:rsidRPr="00575E80">
        <w:rPr>
          <w:sz w:val="20"/>
          <w:szCs w:val="20"/>
        </w:rPr>
        <w:t>: Marie-Hélène Grégoire</w:t>
      </w:r>
    </w:p>
    <w:p w14:paraId="6AF91CEA" w14:textId="77777777" w:rsidR="00575E80" w:rsidRPr="00575E80" w:rsidRDefault="00575E80" w:rsidP="00575E80">
      <w:pPr>
        <w:rPr>
          <w:sz w:val="20"/>
          <w:szCs w:val="20"/>
        </w:rPr>
      </w:pPr>
    </w:p>
    <w:p w14:paraId="71D735CA" w14:textId="77777777" w:rsidR="00575E80" w:rsidRPr="00575E80" w:rsidRDefault="00692CF8" w:rsidP="00575E80">
      <w:pPr>
        <w:rPr>
          <w:sz w:val="20"/>
          <w:szCs w:val="20"/>
        </w:rPr>
      </w:pPr>
      <w:r>
        <w:rPr>
          <w:sz w:val="20"/>
          <w:szCs w:val="20"/>
        </w:rPr>
        <w:t>Diffusion </w:t>
      </w:r>
      <w:r w:rsidR="00575E80" w:rsidRPr="00575E80">
        <w:rPr>
          <w:sz w:val="20"/>
          <w:szCs w:val="20"/>
        </w:rPr>
        <w:t>: www.i6doc.com, l’édition universitaire en ligne</w:t>
      </w:r>
    </w:p>
    <w:p w14:paraId="68377F17" w14:textId="77777777" w:rsidR="00575E80" w:rsidRPr="00575E80" w:rsidRDefault="00575E80" w:rsidP="00575E80">
      <w:pPr>
        <w:rPr>
          <w:sz w:val="20"/>
          <w:szCs w:val="20"/>
        </w:rPr>
      </w:pPr>
      <w:r w:rsidRPr="00575E80">
        <w:rPr>
          <w:sz w:val="20"/>
          <w:szCs w:val="20"/>
        </w:rPr>
        <w:t>Sur commande en librairie ou à</w:t>
      </w:r>
    </w:p>
    <w:p w14:paraId="3413872C" w14:textId="77777777" w:rsidR="00575E80" w:rsidRPr="00575E80" w:rsidRDefault="00575E80" w:rsidP="00575E80">
      <w:pPr>
        <w:rPr>
          <w:sz w:val="20"/>
          <w:szCs w:val="20"/>
        </w:rPr>
      </w:pPr>
      <w:r w:rsidRPr="00575E80">
        <w:rPr>
          <w:sz w:val="20"/>
          <w:szCs w:val="20"/>
        </w:rPr>
        <w:t>Diffusion universitaire CIACO</w:t>
      </w:r>
    </w:p>
    <w:p w14:paraId="6C357973" w14:textId="77777777" w:rsidR="00575E80" w:rsidRPr="00575E80" w:rsidRDefault="00575E80" w:rsidP="00575E80">
      <w:pPr>
        <w:rPr>
          <w:sz w:val="20"/>
          <w:szCs w:val="20"/>
        </w:rPr>
      </w:pPr>
      <w:r w:rsidRPr="00575E80">
        <w:rPr>
          <w:sz w:val="20"/>
          <w:szCs w:val="20"/>
        </w:rPr>
        <w:t>Grand-Rue, 2/14</w:t>
      </w:r>
    </w:p>
    <w:p w14:paraId="5A812224" w14:textId="77777777" w:rsidR="00575E80" w:rsidRPr="00575E80" w:rsidRDefault="00575E80" w:rsidP="00575E80">
      <w:pPr>
        <w:rPr>
          <w:sz w:val="20"/>
          <w:szCs w:val="20"/>
        </w:rPr>
      </w:pPr>
      <w:r w:rsidRPr="00575E80">
        <w:rPr>
          <w:sz w:val="20"/>
          <w:szCs w:val="20"/>
        </w:rPr>
        <w:t>1348 Louvain-la-Neuve, Belgique</w:t>
      </w:r>
    </w:p>
    <w:p w14:paraId="2707B88A" w14:textId="77777777" w:rsidR="00575E80" w:rsidRPr="00575E80" w:rsidRDefault="00575E80" w:rsidP="00575E80">
      <w:pPr>
        <w:rPr>
          <w:sz w:val="20"/>
          <w:szCs w:val="20"/>
        </w:rPr>
      </w:pPr>
      <w:r w:rsidRPr="00575E80">
        <w:rPr>
          <w:sz w:val="20"/>
          <w:szCs w:val="20"/>
        </w:rPr>
        <w:t>Tél. 32 10 47 33 78</w:t>
      </w:r>
    </w:p>
    <w:p w14:paraId="6E3F4A77" w14:textId="77777777" w:rsidR="00575E80" w:rsidRPr="00575E80" w:rsidRDefault="00575E80" w:rsidP="00575E80">
      <w:pPr>
        <w:rPr>
          <w:sz w:val="20"/>
          <w:szCs w:val="20"/>
        </w:rPr>
      </w:pPr>
      <w:r w:rsidRPr="00575E80">
        <w:rPr>
          <w:sz w:val="20"/>
          <w:szCs w:val="20"/>
        </w:rPr>
        <w:t>Fax 32 10 45 73 50</w:t>
      </w:r>
    </w:p>
    <w:p w14:paraId="0D18AA40" w14:textId="77777777" w:rsidR="00575E80" w:rsidRPr="00575E80" w:rsidRDefault="00575E80" w:rsidP="00575E80">
      <w:pPr>
        <w:rPr>
          <w:sz w:val="20"/>
          <w:szCs w:val="20"/>
        </w:rPr>
      </w:pPr>
      <w:r w:rsidRPr="00575E80">
        <w:rPr>
          <w:sz w:val="20"/>
          <w:szCs w:val="20"/>
        </w:rPr>
        <w:t>duc@ciaco.com</w:t>
      </w:r>
    </w:p>
    <w:p w14:paraId="064805D6" w14:textId="77777777" w:rsidR="00242781" w:rsidRDefault="00242781" w:rsidP="004424FF"/>
    <w:p w14:paraId="14149925" w14:textId="77777777" w:rsidR="00575E80" w:rsidRDefault="00575E80" w:rsidP="004424FF">
      <w:pPr>
        <w:sectPr w:rsidR="00575E80" w:rsidSect="003F61B8">
          <w:type w:val="oddPage"/>
          <w:pgSz w:w="11906" w:h="16838" w:code="9"/>
          <w:pgMar w:top="2722" w:right="2268" w:bottom="2722" w:left="2268" w:header="2155" w:footer="2155" w:gutter="0"/>
          <w:cols w:space="708"/>
          <w:titlePg/>
          <w:docGrid w:linePitch="360"/>
        </w:sectPr>
      </w:pPr>
    </w:p>
    <w:p w14:paraId="7543CEF8" w14:textId="77777777" w:rsidR="00242781" w:rsidRDefault="00242781" w:rsidP="00242781">
      <w:pPr>
        <w:pStyle w:val="Titre"/>
      </w:pPr>
      <w:bookmarkStart w:id="0" w:name="_Toc350180456"/>
      <w:bookmarkStart w:id="1" w:name="_Toc350246178"/>
      <w:bookmarkStart w:id="2" w:name="_Toc350348628"/>
      <w:r>
        <w:lastRenderedPageBreak/>
        <w:t>Table des matières</w:t>
      </w:r>
      <w:bookmarkEnd w:id="0"/>
      <w:bookmarkEnd w:id="1"/>
      <w:bookmarkEnd w:id="2"/>
    </w:p>
    <w:p w14:paraId="4567F894" w14:textId="77777777" w:rsidR="00242781" w:rsidRDefault="00242781" w:rsidP="00242781">
      <w:pPr>
        <w:pStyle w:val="filettitrechapitre"/>
      </w:pPr>
    </w:p>
    <w:p w14:paraId="40B8229A" w14:textId="77777777" w:rsidR="003F1A85" w:rsidRDefault="003F1A85" w:rsidP="003F61B8">
      <w:pPr>
        <w:pStyle w:val="TM1"/>
        <w:rPr>
          <w:noProof/>
          <w:sz w:val="24"/>
        </w:rPr>
      </w:pPr>
      <w:r>
        <w:rPr>
          <w:sz w:val="22"/>
          <w:szCs w:val="22"/>
        </w:rPr>
        <w:fldChar w:fldCharType="begin"/>
      </w:r>
      <w:r>
        <w:rPr>
          <w:sz w:val="22"/>
          <w:szCs w:val="22"/>
        </w:rPr>
        <w:instrText xml:space="preserve"> TOC \h \z \t "Titre 1;2;Titre 2;3;Titre 3;4;Titre;1;Titre 1 sans numéro;2" </w:instrText>
      </w:r>
      <w:r>
        <w:rPr>
          <w:sz w:val="22"/>
          <w:szCs w:val="22"/>
        </w:rPr>
        <w:fldChar w:fldCharType="separate"/>
      </w:r>
      <w:hyperlink w:anchor="_Toc350348628" w:history="1">
        <w:r w:rsidRPr="00E70CC0">
          <w:rPr>
            <w:rStyle w:val="Lienhypertexte"/>
            <w:noProof/>
          </w:rPr>
          <w:t>Table des matières</w:t>
        </w:r>
        <w:r>
          <w:rPr>
            <w:noProof/>
            <w:webHidden/>
          </w:rPr>
          <w:tab/>
        </w:r>
        <w:r>
          <w:rPr>
            <w:noProof/>
            <w:webHidden/>
          </w:rPr>
          <w:fldChar w:fldCharType="begin"/>
        </w:r>
        <w:r>
          <w:rPr>
            <w:noProof/>
            <w:webHidden/>
          </w:rPr>
          <w:instrText xml:space="preserve"> PAGEREF _Toc350348628 \h </w:instrText>
        </w:r>
        <w:r>
          <w:rPr>
            <w:noProof/>
            <w:webHidden/>
          </w:rPr>
        </w:r>
        <w:r>
          <w:rPr>
            <w:noProof/>
            <w:webHidden/>
          </w:rPr>
          <w:fldChar w:fldCharType="separate"/>
        </w:r>
        <w:r w:rsidR="00702869">
          <w:rPr>
            <w:noProof/>
            <w:webHidden/>
          </w:rPr>
          <w:t>5</w:t>
        </w:r>
        <w:r>
          <w:rPr>
            <w:noProof/>
            <w:webHidden/>
          </w:rPr>
          <w:fldChar w:fldCharType="end"/>
        </w:r>
      </w:hyperlink>
    </w:p>
    <w:p w14:paraId="731449CE" w14:textId="77777777" w:rsidR="003F1A85" w:rsidRDefault="003F1A85" w:rsidP="003F61B8">
      <w:pPr>
        <w:pStyle w:val="TM1"/>
        <w:rPr>
          <w:noProof/>
          <w:sz w:val="24"/>
        </w:rPr>
      </w:pPr>
      <w:hyperlink w:anchor="_Toc350348629" w:history="1">
        <w:r w:rsidRPr="00E70CC0">
          <w:rPr>
            <w:rStyle w:val="Lienhypertexte"/>
            <w:noProof/>
          </w:rPr>
          <w:t>Résumé</w:t>
        </w:r>
        <w:r>
          <w:rPr>
            <w:noProof/>
            <w:webHidden/>
          </w:rPr>
          <w:tab/>
        </w:r>
        <w:r>
          <w:rPr>
            <w:noProof/>
            <w:webHidden/>
          </w:rPr>
          <w:fldChar w:fldCharType="begin"/>
        </w:r>
        <w:r>
          <w:rPr>
            <w:noProof/>
            <w:webHidden/>
          </w:rPr>
          <w:instrText xml:space="preserve"> PAGEREF _Toc350348629 \h </w:instrText>
        </w:r>
        <w:r>
          <w:rPr>
            <w:noProof/>
            <w:webHidden/>
          </w:rPr>
        </w:r>
        <w:r>
          <w:rPr>
            <w:noProof/>
            <w:webHidden/>
          </w:rPr>
          <w:fldChar w:fldCharType="separate"/>
        </w:r>
        <w:r w:rsidR="00702869">
          <w:rPr>
            <w:noProof/>
            <w:webHidden/>
          </w:rPr>
          <w:t>7</w:t>
        </w:r>
        <w:r>
          <w:rPr>
            <w:noProof/>
            <w:webHidden/>
          </w:rPr>
          <w:fldChar w:fldCharType="end"/>
        </w:r>
      </w:hyperlink>
    </w:p>
    <w:p w14:paraId="6C605832" w14:textId="77777777" w:rsidR="003F1A85" w:rsidRDefault="003F1A85" w:rsidP="003F61B8">
      <w:pPr>
        <w:pStyle w:val="TM1"/>
        <w:rPr>
          <w:noProof/>
          <w:sz w:val="24"/>
        </w:rPr>
      </w:pPr>
      <w:hyperlink w:anchor="_Toc350348630" w:history="1">
        <w:r w:rsidRPr="00E70CC0">
          <w:rPr>
            <w:rStyle w:val="Lienhypertexte"/>
            <w:noProof/>
          </w:rPr>
          <w:t>Abstract</w:t>
        </w:r>
        <w:r>
          <w:rPr>
            <w:noProof/>
            <w:webHidden/>
          </w:rPr>
          <w:tab/>
        </w:r>
        <w:r>
          <w:rPr>
            <w:noProof/>
            <w:webHidden/>
          </w:rPr>
          <w:fldChar w:fldCharType="begin"/>
        </w:r>
        <w:r>
          <w:rPr>
            <w:noProof/>
            <w:webHidden/>
          </w:rPr>
          <w:instrText xml:space="preserve"> PAGEREF _Toc350348630 \h </w:instrText>
        </w:r>
        <w:r>
          <w:rPr>
            <w:noProof/>
            <w:webHidden/>
          </w:rPr>
        </w:r>
        <w:r>
          <w:rPr>
            <w:noProof/>
            <w:webHidden/>
          </w:rPr>
          <w:fldChar w:fldCharType="separate"/>
        </w:r>
        <w:r w:rsidR="00702869">
          <w:rPr>
            <w:noProof/>
            <w:webHidden/>
          </w:rPr>
          <w:t>7</w:t>
        </w:r>
        <w:r>
          <w:rPr>
            <w:noProof/>
            <w:webHidden/>
          </w:rPr>
          <w:fldChar w:fldCharType="end"/>
        </w:r>
      </w:hyperlink>
    </w:p>
    <w:p w14:paraId="472479D0" w14:textId="77777777" w:rsidR="003F1A85" w:rsidRDefault="003F1A85" w:rsidP="003F61B8">
      <w:pPr>
        <w:pStyle w:val="TM1"/>
        <w:rPr>
          <w:noProof/>
          <w:sz w:val="24"/>
        </w:rPr>
      </w:pPr>
      <w:hyperlink w:anchor="_Toc350348631" w:history="1">
        <w:r w:rsidRPr="00E70CC0">
          <w:rPr>
            <w:rStyle w:val="Lienhypertexte"/>
            <w:noProof/>
          </w:rPr>
          <w:t>Remerciements</w:t>
        </w:r>
        <w:r>
          <w:rPr>
            <w:noProof/>
            <w:webHidden/>
          </w:rPr>
          <w:tab/>
        </w:r>
        <w:r>
          <w:rPr>
            <w:noProof/>
            <w:webHidden/>
          </w:rPr>
          <w:fldChar w:fldCharType="begin"/>
        </w:r>
        <w:r>
          <w:rPr>
            <w:noProof/>
            <w:webHidden/>
          </w:rPr>
          <w:instrText xml:space="preserve"> PAGEREF _Toc350348631 \h </w:instrText>
        </w:r>
        <w:r>
          <w:rPr>
            <w:noProof/>
            <w:webHidden/>
          </w:rPr>
        </w:r>
        <w:r>
          <w:rPr>
            <w:noProof/>
            <w:webHidden/>
          </w:rPr>
          <w:fldChar w:fldCharType="separate"/>
        </w:r>
        <w:r w:rsidR="00702869">
          <w:rPr>
            <w:noProof/>
            <w:webHidden/>
          </w:rPr>
          <w:t>9</w:t>
        </w:r>
        <w:r>
          <w:rPr>
            <w:noProof/>
            <w:webHidden/>
          </w:rPr>
          <w:fldChar w:fldCharType="end"/>
        </w:r>
      </w:hyperlink>
    </w:p>
    <w:p w14:paraId="5D61FFF2" w14:textId="77777777" w:rsidR="003F1A85" w:rsidRDefault="003F1A85" w:rsidP="003F61B8">
      <w:pPr>
        <w:pStyle w:val="TM1"/>
        <w:rPr>
          <w:noProof/>
          <w:sz w:val="24"/>
        </w:rPr>
      </w:pPr>
      <w:hyperlink w:anchor="_Toc350348632" w:history="1">
        <w:r w:rsidRPr="00E70CC0">
          <w:rPr>
            <w:rStyle w:val="Lienhypertexte"/>
            <w:noProof/>
          </w:rPr>
          <w:t>Introduction générale</w:t>
        </w:r>
        <w:r>
          <w:rPr>
            <w:noProof/>
            <w:webHidden/>
          </w:rPr>
          <w:tab/>
        </w:r>
        <w:r>
          <w:rPr>
            <w:noProof/>
            <w:webHidden/>
          </w:rPr>
          <w:fldChar w:fldCharType="begin"/>
        </w:r>
        <w:r>
          <w:rPr>
            <w:noProof/>
            <w:webHidden/>
          </w:rPr>
          <w:instrText xml:space="preserve"> PAGEREF _Toc350348632 \h </w:instrText>
        </w:r>
        <w:r>
          <w:rPr>
            <w:noProof/>
            <w:webHidden/>
          </w:rPr>
        </w:r>
        <w:r>
          <w:rPr>
            <w:noProof/>
            <w:webHidden/>
          </w:rPr>
          <w:fldChar w:fldCharType="separate"/>
        </w:r>
        <w:r w:rsidR="00702869">
          <w:rPr>
            <w:noProof/>
            <w:webHidden/>
          </w:rPr>
          <w:t>13</w:t>
        </w:r>
        <w:r>
          <w:rPr>
            <w:noProof/>
            <w:webHidden/>
          </w:rPr>
          <w:fldChar w:fldCharType="end"/>
        </w:r>
      </w:hyperlink>
    </w:p>
    <w:p w14:paraId="13A4C986" w14:textId="77777777" w:rsidR="003F1A85" w:rsidRDefault="003F1A85" w:rsidP="003F61B8">
      <w:pPr>
        <w:pStyle w:val="TM2"/>
        <w:rPr>
          <w:noProof/>
          <w:sz w:val="24"/>
        </w:rPr>
      </w:pPr>
      <w:hyperlink w:anchor="_Toc350348633" w:history="1">
        <w:r w:rsidRPr="00E70CC0">
          <w:rPr>
            <w:rStyle w:val="Lienhypertexte"/>
            <w:rFonts w:cs="Gautami"/>
            <w:noProof/>
          </w:rPr>
          <w:t>1.</w:t>
        </w:r>
        <w:r>
          <w:rPr>
            <w:noProof/>
            <w:sz w:val="24"/>
          </w:rPr>
          <w:tab/>
        </w:r>
        <w:r w:rsidRPr="00E70CC0">
          <w:rPr>
            <w:rStyle w:val="Lienhypertexte"/>
            <w:noProof/>
          </w:rPr>
          <w:t>Enseigner à l’université… Quelles spécificités ?</w:t>
        </w:r>
        <w:r>
          <w:rPr>
            <w:noProof/>
            <w:webHidden/>
          </w:rPr>
          <w:tab/>
        </w:r>
        <w:r>
          <w:rPr>
            <w:noProof/>
            <w:webHidden/>
          </w:rPr>
          <w:fldChar w:fldCharType="begin"/>
        </w:r>
        <w:r>
          <w:rPr>
            <w:noProof/>
            <w:webHidden/>
          </w:rPr>
          <w:instrText xml:space="preserve"> PAGEREF _Toc350348633 \h </w:instrText>
        </w:r>
        <w:r>
          <w:rPr>
            <w:noProof/>
            <w:webHidden/>
          </w:rPr>
        </w:r>
        <w:r>
          <w:rPr>
            <w:noProof/>
            <w:webHidden/>
          </w:rPr>
          <w:fldChar w:fldCharType="separate"/>
        </w:r>
        <w:r w:rsidR="00702869">
          <w:rPr>
            <w:noProof/>
            <w:webHidden/>
          </w:rPr>
          <w:t>14</w:t>
        </w:r>
        <w:r>
          <w:rPr>
            <w:noProof/>
            <w:webHidden/>
          </w:rPr>
          <w:fldChar w:fldCharType="end"/>
        </w:r>
      </w:hyperlink>
    </w:p>
    <w:p w14:paraId="33D3CEA8" w14:textId="77777777" w:rsidR="003F1A85" w:rsidRDefault="003F1A85" w:rsidP="003F61B8">
      <w:pPr>
        <w:pStyle w:val="TM2"/>
        <w:rPr>
          <w:noProof/>
          <w:sz w:val="24"/>
        </w:rPr>
      </w:pPr>
      <w:hyperlink w:anchor="_Toc350348634" w:history="1">
        <w:r w:rsidRPr="00E70CC0">
          <w:rPr>
            <w:rStyle w:val="Lienhypertexte"/>
            <w:rFonts w:cs="Gautami"/>
            <w:noProof/>
          </w:rPr>
          <w:t>2.</w:t>
        </w:r>
        <w:r>
          <w:rPr>
            <w:noProof/>
            <w:sz w:val="24"/>
          </w:rPr>
          <w:tab/>
        </w:r>
        <w:r w:rsidRPr="00E70CC0">
          <w:rPr>
            <w:rStyle w:val="Lienhypertexte"/>
            <w:noProof/>
          </w:rPr>
          <w:t>Soutenir le développement professionnel pédagogique des professeurs à l’université et valoriser leur fonction</w:t>
        </w:r>
        <w:r>
          <w:rPr>
            <w:noProof/>
            <w:webHidden/>
          </w:rPr>
          <w:tab/>
        </w:r>
        <w:r>
          <w:rPr>
            <w:noProof/>
            <w:webHidden/>
          </w:rPr>
          <w:fldChar w:fldCharType="begin"/>
        </w:r>
        <w:r>
          <w:rPr>
            <w:noProof/>
            <w:webHidden/>
          </w:rPr>
          <w:instrText xml:space="preserve"> PAGEREF _Toc350348634 \h </w:instrText>
        </w:r>
        <w:r>
          <w:rPr>
            <w:noProof/>
            <w:webHidden/>
          </w:rPr>
        </w:r>
        <w:r>
          <w:rPr>
            <w:noProof/>
            <w:webHidden/>
          </w:rPr>
          <w:fldChar w:fldCharType="separate"/>
        </w:r>
        <w:r w:rsidR="00702869">
          <w:rPr>
            <w:noProof/>
            <w:webHidden/>
          </w:rPr>
          <w:t>16</w:t>
        </w:r>
        <w:r>
          <w:rPr>
            <w:noProof/>
            <w:webHidden/>
          </w:rPr>
          <w:fldChar w:fldCharType="end"/>
        </w:r>
      </w:hyperlink>
    </w:p>
    <w:p w14:paraId="5FABC69D" w14:textId="77777777" w:rsidR="003F1A85" w:rsidRDefault="003F1A85" w:rsidP="003F61B8">
      <w:pPr>
        <w:pStyle w:val="TM3"/>
        <w:rPr>
          <w:rStyle w:val="Lienhypertexte"/>
          <w:noProof/>
        </w:rPr>
      </w:pPr>
    </w:p>
    <w:p w14:paraId="5BEF6F18" w14:textId="77777777" w:rsidR="003F1A85" w:rsidRDefault="003F1A85" w:rsidP="003F61B8">
      <w:pPr>
        <w:pStyle w:val="TM3"/>
        <w:rPr>
          <w:noProof/>
          <w:sz w:val="24"/>
        </w:rPr>
      </w:pPr>
      <w:hyperlink w:anchor="_Toc350348635" w:history="1">
        <w:r w:rsidRPr="00E70CC0">
          <w:rPr>
            <w:rStyle w:val="Lienhypertexte"/>
            <w:noProof/>
          </w:rPr>
          <w:t>2.1</w:t>
        </w:r>
        <w:r>
          <w:rPr>
            <w:noProof/>
            <w:sz w:val="24"/>
          </w:rPr>
          <w:tab/>
        </w:r>
        <w:r w:rsidRPr="00E70CC0">
          <w:rPr>
            <w:rStyle w:val="Lienhypertexte"/>
            <w:noProof/>
          </w:rPr>
          <w:t xml:space="preserve">Soutenir le développement professionnel pédagogique des </w:t>
        </w:r>
        <w:r w:rsidR="00E404F6">
          <w:rPr>
            <w:rStyle w:val="Lienhypertexte"/>
            <w:noProof/>
          </w:rPr>
          <w:br/>
        </w:r>
        <w:r w:rsidRPr="00E70CC0">
          <w:rPr>
            <w:rStyle w:val="Lienhypertexte"/>
            <w:noProof/>
          </w:rPr>
          <w:t>professeurs et la qualité de l’enseignement</w:t>
        </w:r>
        <w:r>
          <w:rPr>
            <w:noProof/>
            <w:webHidden/>
          </w:rPr>
          <w:tab/>
        </w:r>
        <w:r>
          <w:rPr>
            <w:noProof/>
            <w:webHidden/>
          </w:rPr>
          <w:fldChar w:fldCharType="begin"/>
        </w:r>
        <w:r>
          <w:rPr>
            <w:noProof/>
            <w:webHidden/>
          </w:rPr>
          <w:instrText xml:space="preserve"> PAGEREF _Toc350348635 \h </w:instrText>
        </w:r>
        <w:r>
          <w:rPr>
            <w:noProof/>
            <w:webHidden/>
          </w:rPr>
        </w:r>
        <w:r>
          <w:rPr>
            <w:noProof/>
            <w:webHidden/>
          </w:rPr>
          <w:fldChar w:fldCharType="separate"/>
        </w:r>
        <w:r w:rsidR="00702869">
          <w:rPr>
            <w:noProof/>
            <w:webHidden/>
          </w:rPr>
          <w:t>17</w:t>
        </w:r>
        <w:r>
          <w:rPr>
            <w:noProof/>
            <w:webHidden/>
          </w:rPr>
          <w:fldChar w:fldCharType="end"/>
        </w:r>
      </w:hyperlink>
    </w:p>
    <w:p w14:paraId="0B85C171" w14:textId="77777777" w:rsidR="003F1A85" w:rsidRDefault="003F1A85" w:rsidP="003F61B8">
      <w:pPr>
        <w:pStyle w:val="TM3"/>
        <w:rPr>
          <w:noProof/>
          <w:sz w:val="24"/>
        </w:rPr>
      </w:pPr>
      <w:hyperlink w:anchor="_Toc350348636" w:history="1">
        <w:r w:rsidRPr="00E70CC0">
          <w:rPr>
            <w:rStyle w:val="Lienhypertexte"/>
            <w:noProof/>
          </w:rPr>
          <w:t>2.2</w:t>
        </w:r>
        <w:r>
          <w:rPr>
            <w:noProof/>
            <w:sz w:val="24"/>
          </w:rPr>
          <w:tab/>
        </w:r>
        <w:r w:rsidRPr="00E70CC0">
          <w:rPr>
            <w:rStyle w:val="Lienhypertexte"/>
            <w:noProof/>
          </w:rPr>
          <w:t xml:space="preserve">Valoriser et reconnaître institutionnellement le développement professionnel pédagogique dans le contexte de l’évaluation de la </w:t>
        </w:r>
        <w:r w:rsidR="00E404F6">
          <w:rPr>
            <w:rStyle w:val="Lienhypertexte"/>
            <w:noProof/>
          </w:rPr>
          <w:br/>
        </w:r>
        <w:r w:rsidRPr="00E70CC0">
          <w:rPr>
            <w:rStyle w:val="Lienhypertexte"/>
            <w:noProof/>
          </w:rPr>
          <w:t>qualité de l’enseignement</w:t>
        </w:r>
        <w:r>
          <w:rPr>
            <w:noProof/>
            <w:webHidden/>
          </w:rPr>
          <w:tab/>
        </w:r>
        <w:r>
          <w:rPr>
            <w:noProof/>
            <w:webHidden/>
          </w:rPr>
          <w:fldChar w:fldCharType="begin"/>
        </w:r>
        <w:r>
          <w:rPr>
            <w:noProof/>
            <w:webHidden/>
          </w:rPr>
          <w:instrText xml:space="preserve"> PAGEREF _Toc350348636 \h </w:instrText>
        </w:r>
        <w:r>
          <w:rPr>
            <w:noProof/>
            <w:webHidden/>
          </w:rPr>
        </w:r>
        <w:r>
          <w:rPr>
            <w:noProof/>
            <w:webHidden/>
          </w:rPr>
          <w:fldChar w:fldCharType="separate"/>
        </w:r>
        <w:r w:rsidR="00702869">
          <w:rPr>
            <w:noProof/>
            <w:webHidden/>
          </w:rPr>
          <w:t>18</w:t>
        </w:r>
        <w:r>
          <w:rPr>
            <w:noProof/>
            <w:webHidden/>
          </w:rPr>
          <w:fldChar w:fldCharType="end"/>
        </w:r>
      </w:hyperlink>
    </w:p>
    <w:p w14:paraId="255AB7BC" w14:textId="77777777" w:rsidR="009F5CF0" w:rsidRDefault="009F5CF0" w:rsidP="003F61B8">
      <w:pPr>
        <w:pStyle w:val="TM4"/>
        <w:rPr>
          <w:rStyle w:val="Lienhypertexte"/>
        </w:rPr>
      </w:pPr>
    </w:p>
    <w:p w14:paraId="24477D2B" w14:textId="77777777" w:rsidR="003F1A85" w:rsidRDefault="003F1A85" w:rsidP="003F61B8">
      <w:pPr>
        <w:pStyle w:val="TM4"/>
        <w:rPr>
          <w:sz w:val="24"/>
          <w:szCs w:val="24"/>
        </w:rPr>
      </w:pPr>
      <w:hyperlink w:anchor="_Toc350348637" w:history="1">
        <w:r w:rsidRPr="00E70CC0">
          <w:rPr>
            <w:rStyle w:val="Lienhypertexte"/>
          </w:rPr>
          <w:t>2.2.1</w:t>
        </w:r>
        <w:r>
          <w:rPr>
            <w:sz w:val="24"/>
            <w:szCs w:val="24"/>
          </w:rPr>
          <w:tab/>
        </w:r>
        <w:r w:rsidRPr="00E70CC0">
          <w:rPr>
            <w:rStyle w:val="Lienhypertexte"/>
          </w:rPr>
          <w:t>Le SoTL en toile de fond</w:t>
        </w:r>
        <w:r>
          <w:rPr>
            <w:webHidden/>
          </w:rPr>
          <w:tab/>
        </w:r>
        <w:r>
          <w:rPr>
            <w:webHidden/>
          </w:rPr>
          <w:fldChar w:fldCharType="begin"/>
        </w:r>
        <w:r>
          <w:rPr>
            <w:webHidden/>
          </w:rPr>
          <w:instrText xml:space="preserve"> PAGEREF _Toc350348637 \h </w:instrText>
        </w:r>
        <w:r>
          <w:rPr>
            <w:webHidden/>
          </w:rPr>
        </w:r>
        <w:r>
          <w:rPr>
            <w:webHidden/>
          </w:rPr>
          <w:fldChar w:fldCharType="separate"/>
        </w:r>
        <w:r w:rsidR="00702869">
          <w:rPr>
            <w:webHidden/>
          </w:rPr>
          <w:t>19</w:t>
        </w:r>
        <w:r>
          <w:rPr>
            <w:webHidden/>
          </w:rPr>
          <w:fldChar w:fldCharType="end"/>
        </w:r>
      </w:hyperlink>
    </w:p>
    <w:p w14:paraId="6599943D" w14:textId="77777777" w:rsidR="003F1A85" w:rsidRDefault="003F1A85" w:rsidP="003F61B8">
      <w:pPr>
        <w:pStyle w:val="TM4"/>
        <w:rPr>
          <w:sz w:val="24"/>
          <w:szCs w:val="24"/>
        </w:rPr>
      </w:pPr>
      <w:hyperlink w:anchor="_Toc350348638" w:history="1">
        <w:r w:rsidRPr="00E70CC0">
          <w:rPr>
            <w:rStyle w:val="Lienhypertexte"/>
          </w:rPr>
          <w:t>2.2.2</w:t>
        </w:r>
        <w:r>
          <w:rPr>
            <w:sz w:val="24"/>
            <w:szCs w:val="24"/>
          </w:rPr>
          <w:tab/>
        </w:r>
        <w:r w:rsidRPr="00E70CC0">
          <w:rPr>
            <w:rStyle w:val="Lienhypertexte"/>
          </w:rPr>
          <w:t>Le dossier ou portfolio d’enseignement</w:t>
        </w:r>
        <w:r>
          <w:rPr>
            <w:webHidden/>
          </w:rPr>
          <w:tab/>
        </w:r>
        <w:r>
          <w:rPr>
            <w:webHidden/>
          </w:rPr>
          <w:fldChar w:fldCharType="begin"/>
        </w:r>
        <w:r>
          <w:rPr>
            <w:webHidden/>
          </w:rPr>
          <w:instrText xml:space="preserve"> PAGEREF _Toc350348638 \h </w:instrText>
        </w:r>
        <w:r>
          <w:rPr>
            <w:webHidden/>
          </w:rPr>
        </w:r>
        <w:r>
          <w:rPr>
            <w:webHidden/>
          </w:rPr>
          <w:fldChar w:fldCharType="separate"/>
        </w:r>
        <w:r w:rsidR="00702869">
          <w:rPr>
            <w:webHidden/>
          </w:rPr>
          <w:t>20</w:t>
        </w:r>
        <w:r>
          <w:rPr>
            <w:webHidden/>
          </w:rPr>
          <w:fldChar w:fldCharType="end"/>
        </w:r>
      </w:hyperlink>
    </w:p>
    <w:p w14:paraId="4FD8DC26" w14:textId="77777777" w:rsidR="003F1A85" w:rsidRDefault="003F1A85" w:rsidP="003F61B8">
      <w:pPr>
        <w:pStyle w:val="TM2"/>
        <w:rPr>
          <w:noProof/>
          <w:sz w:val="24"/>
        </w:rPr>
      </w:pPr>
      <w:hyperlink w:anchor="_Toc350348639" w:history="1">
        <w:r w:rsidRPr="00E70CC0">
          <w:rPr>
            <w:rStyle w:val="Lienhypertexte"/>
            <w:rFonts w:cs="Gautami"/>
            <w:noProof/>
          </w:rPr>
          <w:t>3.</w:t>
        </w:r>
        <w:r>
          <w:rPr>
            <w:noProof/>
            <w:sz w:val="24"/>
          </w:rPr>
          <w:tab/>
        </w:r>
        <w:r w:rsidRPr="00E70CC0">
          <w:rPr>
            <w:rStyle w:val="Lienhypertexte"/>
            <w:noProof/>
          </w:rPr>
          <w:t>Objectifs et questions de recherche</w:t>
        </w:r>
        <w:r>
          <w:rPr>
            <w:noProof/>
            <w:webHidden/>
          </w:rPr>
          <w:tab/>
        </w:r>
        <w:r>
          <w:rPr>
            <w:noProof/>
            <w:webHidden/>
          </w:rPr>
          <w:fldChar w:fldCharType="begin"/>
        </w:r>
        <w:r>
          <w:rPr>
            <w:noProof/>
            <w:webHidden/>
          </w:rPr>
          <w:instrText xml:space="preserve"> PAGEREF _Toc350348639 \h </w:instrText>
        </w:r>
        <w:r>
          <w:rPr>
            <w:noProof/>
            <w:webHidden/>
          </w:rPr>
        </w:r>
        <w:r>
          <w:rPr>
            <w:noProof/>
            <w:webHidden/>
          </w:rPr>
          <w:fldChar w:fldCharType="separate"/>
        </w:r>
        <w:r w:rsidR="00702869">
          <w:rPr>
            <w:noProof/>
            <w:webHidden/>
          </w:rPr>
          <w:t>22</w:t>
        </w:r>
        <w:r>
          <w:rPr>
            <w:noProof/>
            <w:webHidden/>
          </w:rPr>
          <w:fldChar w:fldCharType="end"/>
        </w:r>
      </w:hyperlink>
    </w:p>
    <w:p w14:paraId="4D827E89" w14:textId="77777777" w:rsidR="003F1A85" w:rsidRDefault="003F1A85" w:rsidP="003F61B8">
      <w:pPr>
        <w:pStyle w:val="TM2"/>
        <w:rPr>
          <w:noProof/>
          <w:sz w:val="24"/>
        </w:rPr>
      </w:pPr>
      <w:hyperlink w:anchor="_Toc350348640" w:history="1">
        <w:r w:rsidRPr="00E70CC0">
          <w:rPr>
            <w:rStyle w:val="Lienhypertexte"/>
            <w:rFonts w:cs="Gautami"/>
            <w:noProof/>
          </w:rPr>
          <w:t>4.</w:t>
        </w:r>
        <w:r>
          <w:rPr>
            <w:noProof/>
            <w:sz w:val="24"/>
          </w:rPr>
          <w:tab/>
        </w:r>
        <w:r w:rsidRPr="00E70CC0">
          <w:rPr>
            <w:rStyle w:val="Lienhypertexte"/>
            <w:noProof/>
          </w:rPr>
          <w:t>Approche de recherche et choix méthodologiques</w:t>
        </w:r>
        <w:r>
          <w:rPr>
            <w:noProof/>
            <w:webHidden/>
          </w:rPr>
          <w:tab/>
        </w:r>
        <w:r>
          <w:rPr>
            <w:noProof/>
            <w:webHidden/>
          </w:rPr>
          <w:fldChar w:fldCharType="begin"/>
        </w:r>
        <w:r>
          <w:rPr>
            <w:noProof/>
            <w:webHidden/>
          </w:rPr>
          <w:instrText xml:space="preserve"> PAGEREF _Toc350348640 \h </w:instrText>
        </w:r>
        <w:r>
          <w:rPr>
            <w:noProof/>
            <w:webHidden/>
          </w:rPr>
        </w:r>
        <w:r>
          <w:rPr>
            <w:noProof/>
            <w:webHidden/>
          </w:rPr>
          <w:fldChar w:fldCharType="separate"/>
        </w:r>
        <w:r w:rsidR="00702869">
          <w:rPr>
            <w:noProof/>
            <w:webHidden/>
          </w:rPr>
          <w:t>24</w:t>
        </w:r>
        <w:r>
          <w:rPr>
            <w:noProof/>
            <w:webHidden/>
          </w:rPr>
          <w:fldChar w:fldCharType="end"/>
        </w:r>
      </w:hyperlink>
    </w:p>
    <w:p w14:paraId="223D3AB8" w14:textId="77777777" w:rsidR="003F1A85" w:rsidRDefault="003F1A85" w:rsidP="003F61B8">
      <w:pPr>
        <w:pStyle w:val="TM2"/>
        <w:rPr>
          <w:noProof/>
          <w:sz w:val="24"/>
        </w:rPr>
      </w:pPr>
      <w:hyperlink w:anchor="_Toc350348641" w:history="1">
        <w:r w:rsidRPr="00E70CC0">
          <w:rPr>
            <w:rStyle w:val="Lienhypertexte"/>
            <w:rFonts w:cs="Gautami"/>
            <w:noProof/>
          </w:rPr>
          <w:t>5.</w:t>
        </w:r>
        <w:r>
          <w:rPr>
            <w:noProof/>
            <w:sz w:val="24"/>
          </w:rPr>
          <w:tab/>
        </w:r>
        <w:r w:rsidRPr="00E70CC0">
          <w:rPr>
            <w:rStyle w:val="Lienhypertexte"/>
            <w:noProof/>
          </w:rPr>
          <w:t>Aperçu des chapitres</w:t>
        </w:r>
        <w:r>
          <w:rPr>
            <w:noProof/>
            <w:webHidden/>
          </w:rPr>
          <w:tab/>
        </w:r>
        <w:r>
          <w:rPr>
            <w:noProof/>
            <w:webHidden/>
          </w:rPr>
          <w:fldChar w:fldCharType="begin"/>
        </w:r>
        <w:r>
          <w:rPr>
            <w:noProof/>
            <w:webHidden/>
          </w:rPr>
          <w:instrText xml:space="preserve"> PAGEREF _Toc350348641 \h </w:instrText>
        </w:r>
        <w:r>
          <w:rPr>
            <w:noProof/>
            <w:webHidden/>
          </w:rPr>
        </w:r>
        <w:r>
          <w:rPr>
            <w:noProof/>
            <w:webHidden/>
          </w:rPr>
          <w:fldChar w:fldCharType="separate"/>
        </w:r>
        <w:r w:rsidR="00702869">
          <w:rPr>
            <w:noProof/>
            <w:webHidden/>
          </w:rPr>
          <w:t>25</w:t>
        </w:r>
        <w:r>
          <w:rPr>
            <w:noProof/>
            <w:webHidden/>
          </w:rPr>
          <w:fldChar w:fldCharType="end"/>
        </w:r>
      </w:hyperlink>
    </w:p>
    <w:p w14:paraId="22025C5E" w14:textId="77777777" w:rsidR="003F1A85" w:rsidRDefault="003F1A85" w:rsidP="003F61B8">
      <w:pPr>
        <w:pStyle w:val="TM1"/>
        <w:rPr>
          <w:noProof/>
          <w:sz w:val="24"/>
        </w:rPr>
      </w:pPr>
      <w:hyperlink w:anchor="_Toc350348642" w:history="1">
        <w:r w:rsidRPr="00E70CC0">
          <w:rPr>
            <w:rStyle w:val="Lienhypertexte"/>
            <w:noProof/>
          </w:rPr>
          <w:t xml:space="preserve">Le dossier d’enseignement… Un levier pour le développement professionnel </w:t>
        </w:r>
        <w:r w:rsidR="00602CF0">
          <w:rPr>
            <w:rStyle w:val="Lienhypertexte"/>
            <w:noProof/>
          </w:rPr>
          <w:br/>
        </w:r>
        <w:r w:rsidRPr="00E70CC0">
          <w:rPr>
            <w:rStyle w:val="Lienhypertexte"/>
            <w:noProof/>
          </w:rPr>
          <w:t>de l’enseignant à l’université ?</w:t>
        </w:r>
        <w:r>
          <w:rPr>
            <w:noProof/>
            <w:webHidden/>
          </w:rPr>
          <w:tab/>
        </w:r>
        <w:r>
          <w:rPr>
            <w:noProof/>
            <w:webHidden/>
          </w:rPr>
          <w:fldChar w:fldCharType="begin"/>
        </w:r>
        <w:r>
          <w:rPr>
            <w:noProof/>
            <w:webHidden/>
          </w:rPr>
          <w:instrText xml:space="preserve"> PAGEREF _Toc350348642 \h </w:instrText>
        </w:r>
        <w:r>
          <w:rPr>
            <w:noProof/>
            <w:webHidden/>
          </w:rPr>
        </w:r>
        <w:r>
          <w:rPr>
            <w:noProof/>
            <w:webHidden/>
          </w:rPr>
          <w:fldChar w:fldCharType="separate"/>
        </w:r>
        <w:r w:rsidR="00702869">
          <w:rPr>
            <w:noProof/>
            <w:webHidden/>
          </w:rPr>
          <w:t>31</w:t>
        </w:r>
        <w:r>
          <w:rPr>
            <w:noProof/>
            <w:webHidden/>
          </w:rPr>
          <w:fldChar w:fldCharType="end"/>
        </w:r>
      </w:hyperlink>
    </w:p>
    <w:p w14:paraId="4F9E4C7A" w14:textId="77777777" w:rsidR="003F1A85" w:rsidRDefault="003F1A85" w:rsidP="003F61B8">
      <w:pPr>
        <w:pStyle w:val="TM2"/>
        <w:rPr>
          <w:noProof/>
          <w:sz w:val="24"/>
        </w:rPr>
      </w:pPr>
      <w:hyperlink w:anchor="_Toc350348643" w:history="1">
        <w:r w:rsidRPr="00E70CC0">
          <w:rPr>
            <w:rStyle w:val="Lienhypertexte"/>
            <w:rFonts w:cs="Gautami"/>
            <w:noProof/>
          </w:rPr>
          <w:t>1.</w:t>
        </w:r>
        <w:r>
          <w:rPr>
            <w:noProof/>
            <w:sz w:val="24"/>
          </w:rPr>
          <w:tab/>
        </w:r>
        <w:r w:rsidRPr="00E70CC0">
          <w:rPr>
            <w:rStyle w:val="Lienhypertexte"/>
            <w:noProof/>
          </w:rPr>
          <w:t>Approche comparée des politiques et procédures institutionnelles</w:t>
        </w:r>
        <w:r>
          <w:rPr>
            <w:noProof/>
            <w:webHidden/>
          </w:rPr>
          <w:tab/>
        </w:r>
        <w:r>
          <w:rPr>
            <w:noProof/>
            <w:webHidden/>
          </w:rPr>
          <w:fldChar w:fldCharType="begin"/>
        </w:r>
        <w:r>
          <w:rPr>
            <w:noProof/>
            <w:webHidden/>
          </w:rPr>
          <w:instrText xml:space="preserve"> PAGEREF _Toc350348643 \h </w:instrText>
        </w:r>
        <w:r>
          <w:rPr>
            <w:noProof/>
            <w:webHidden/>
          </w:rPr>
        </w:r>
        <w:r>
          <w:rPr>
            <w:noProof/>
            <w:webHidden/>
          </w:rPr>
          <w:fldChar w:fldCharType="separate"/>
        </w:r>
        <w:r w:rsidR="00702869">
          <w:rPr>
            <w:noProof/>
            <w:webHidden/>
          </w:rPr>
          <w:t>32</w:t>
        </w:r>
        <w:r>
          <w:rPr>
            <w:noProof/>
            <w:webHidden/>
          </w:rPr>
          <w:fldChar w:fldCharType="end"/>
        </w:r>
      </w:hyperlink>
    </w:p>
    <w:p w14:paraId="06E8C55B" w14:textId="77777777" w:rsidR="003F1A85" w:rsidRDefault="003F1A85" w:rsidP="003F61B8">
      <w:pPr>
        <w:pStyle w:val="TM3"/>
        <w:rPr>
          <w:rStyle w:val="Lienhypertexte"/>
          <w:noProof/>
        </w:rPr>
      </w:pPr>
    </w:p>
    <w:p w14:paraId="2AE7F027" w14:textId="77777777" w:rsidR="003F1A85" w:rsidRDefault="003F1A85" w:rsidP="003F61B8">
      <w:pPr>
        <w:pStyle w:val="TM3"/>
        <w:rPr>
          <w:noProof/>
          <w:sz w:val="24"/>
        </w:rPr>
      </w:pPr>
      <w:hyperlink w:anchor="_Toc350348644" w:history="1">
        <w:r w:rsidRPr="00E70CC0">
          <w:rPr>
            <w:rStyle w:val="Lienhypertexte"/>
            <w:noProof/>
          </w:rPr>
          <w:t>1.1</w:t>
        </w:r>
        <w:r>
          <w:rPr>
            <w:noProof/>
            <w:sz w:val="24"/>
          </w:rPr>
          <w:tab/>
        </w:r>
        <w:r w:rsidRPr="00E70CC0">
          <w:rPr>
            <w:rStyle w:val="Lienhypertexte"/>
            <w:noProof/>
          </w:rPr>
          <w:t>Accord sur le concept</w:t>
        </w:r>
        <w:r>
          <w:rPr>
            <w:noProof/>
            <w:webHidden/>
          </w:rPr>
          <w:tab/>
        </w:r>
        <w:r>
          <w:rPr>
            <w:noProof/>
            <w:webHidden/>
          </w:rPr>
          <w:fldChar w:fldCharType="begin"/>
        </w:r>
        <w:r>
          <w:rPr>
            <w:noProof/>
            <w:webHidden/>
          </w:rPr>
          <w:instrText xml:space="preserve"> PAGEREF _Toc350348644 \h </w:instrText>
        </w:r>
        <w:r>
          <w:rPr>
            <w:noProof/>
            <w:webHidden/>
          </w:rPr>
        </w:r>
        <w:r>
          <w:rPr>
            <w:noProof/>
            <w:webHidden/>
          </w:rPr>
          <w:fldChar w:fldCharType="separate"/>
        </w:r>
        <w:r w:rsidR="00702869">
          <w:rPr>
            <w:noProof/>
            <w:webHidden/>
          </w:rPr>
          <w:t>33</w:t>
        </w:r>
        <w:r>
          <w:rPr>
            <w:noProof/>
            <w:webHidden/>
          </w:rPr>
          <w:fldChar w:fldCharType="end"/>
        </w:r>
      </w:hyperlink>
    </w:p>
    <w:p w14:paraId="1EF4D592" w14:textId="77777777" w:rsidR="003F1A85" w:rsidRDefault="003F1A85" w:rsidP="003F61B8">
      <w:pPr>
        <w:pStyle w:val="TM3"/>
        <w:rPr>
          <w:noProof/>
          <w:sz w:val="24"/>
        </w:rPr>
      </w:pPr>
      <w:hyperlink w:anchor="_Toc350348645" w:history="1">
        <w:r w:rsidRPr="00E70CC0">
          <w:rPr>
            <w:rStyle w:val="Lienhypertexte"/>
            <w:noProof/>
          </w:rPr>
          <w:t>1.2</w:t>
        </w:r>
        <w:r>
          <w:rPr>
            <w:noProof/>
            <w:sz w:val="24"/>
          </w:rPr>
          <w:tab/>
        </w:r>
        <w:r w:rsidRPr="00E70CC0">
          <w:rPr>
            <w:rStyle w:val="Lienhypertexte"/>
            <w:noProof/>
          </w:rPr>
          <w:t>Contexte d’émergence</w:t>
        </w:r>
        <w:r>
          <w:rPr>
            <w:noProof/>
            <w:webHidden/>
          </w:rPr>
          <w:tab/>
        </w:r>
        <w:r>
          <w:rPr>
            <w:noProof/>
            <w:webHidden/>
          </w:rPr>
          <w:fldChar w:fldCharType="begin"/>
        </w:r>
        <w:r>
          <w:rPr>
            <w:noProof/>
            <w:webHidden/>
          </w:rPr>
          <w:instrText xml:space="preserve"> PAGEREF _Toc350348645 \h </w:instrText>
        </w:r>
        <w:r>
          <w:rPr>
            <w:noProof/>
            <w:webHidden/>
          </w:rPr>
        </w:r>
        <w:r>
          <w:rPr>
            <w:noProof/>
            <w:webHidden/>
          </w:rPr>
          <w:fldChar w:fldCharType="separate"/>
        </w:r>
        <w:r w:rsidR="00702869">
          <w:rPr>
            <w:noProof/>
            <w:webHidden/>
          </w:rPr>
          <w:t>33</w:t>
        </w:r>
        <w:r>
          <w:rPr>
            <w:noProof/>
            <w:webHidden/>
          </w:rPr>
          <w:fldChar w:fldCharType="end"/>
        </w:r>
      </w:hyperlink>
    </w:p>
    <w:p w14:paraId="31B20DDE" w14:textId="77777777" w:rsidR="003F1A85" w:rsidRDefault="003F1A85" w:rsidP="003F61B8">
      <w:pPr>
        <w:pStyle w:val="TM3"/>
        <w:rPr>
          <w:noProof/>
          <w:sz w:val="24"/>
        </w:rPr>
      </w:pPr>
      <w:hyperlink w:anchor="_Toc350348646" w:history="1">
        <w:r w:rsidRPr="00E70CC0">
          <w:rPr>
            <w:rStyle w:val="Lienhypertexte"/>
            <w:noProof/>
          </w:rPr>
          <w:t>1.3</w:t>
        </w:r>
        <w:r>
          <w:rPr>
            <w:noProof/>
            <w:sz w:val="24"/>
          </w:rPr>
          <w:tab/>
        </w:r>
        <w:r w:rsidRPr="00E70CC0">
          <w:rPr>
            <w:rStyle w:val="Lienhypertexte"/>
            <w:noProof/>
          </w:rPr>
          <w:t>Contenu des dossiers</w:t>
        </w:r>
        <w:r>
          <w:rPr>
            <w:noProof/>
            <w:webHidden/>
          </w:rPr>
          <w:tab/>
        </w:r>
        <w:r>
          <w:rPr>
            <w:noProof/>
            <w:webHidden/>
          </w:rPr>
          <w:fldChar w:fldCharType="begin"/>
        </w:r>
        <w:r>
          <w:rPr>
            <w:noProof/>
            <w:webHidden/>
          </w:rPr>
          <w:instrText xml:space="preserve"> PAGEREF _Toc350348646 \h </w:instrText>
        </w:r>
        <w:r>
          <w:rPr>
            <w:noProof/>
            <w:webHidden/>
          </w:rPr>
        </w:r>
        <w:r>
          <w:rPr>
            <w:noProof/>
            <w:webHidden/>
          </w:rPr>
          <w:fldChar w:fldCharType="separate"/>
        </w:r>
        <w:r w:rsidR="00702869">
          <w:rPr>
            <w:noProof/>
            <w:webHidden/>
          </w:rPr>
          <w:t>33</w:t>
        </w:r>
        <w:r>
          <w:rPr>
            <w:noProof/>
            <w:webHidden/>
          </w:rPr>
          <w:fldChar w:fldCharType="end"/>
        </w:r>
      </w:hyperlink>
    </w:p>
    <w:p w14:paraId="16CAD099" w14:textId="77777777" w:rsidR="003F1A85" w:rsidRDefault="003F1A85" w:rsidP="003F61B8">
      <w:pPr>
        <w:pStyle w:val="TM3"/>
        <w:rPr>
          <w:noProof/>
          <w:sz w:val="24"/>
        </w:rPr>
      </w:pPr>
      <w:hyperlink w:anchor="_Toc350348647" w:history="1">
        <w:r w:rsidRPr="00E70CC0">
          <w:rPr>
            <w:rStyle w:val="Lienhypertexte"/>
            <w:noProof/>
          </w:rPr>
          <w:t>1.4</w:t>
        </w:r>
        <w:r>
          <w:rPr>
            <w:noProof/>
            <w:sz w:val="24"/>
          </w:rPr>
          <w:tab/>
        </w:r>
        <w:r w:rsidRPr="00E70CC0">
          <w:rPr>
            <w:rStyle w:val="Lienhypertexte"/>
            <w:noProof/>
          </w:rPr>
          <w:t>Fonctions et usages des dossiers</w:t>
        </w:r>
        <w:r>
          <w:rPr>
            <w:noProof/>
            <w:webHidden/>
          </w:rPr>
          <w:tab/>
        </w:r>
        <w:r>
          <w:rPr>
            <w:noProof/>
            <w:webHidden/>
          </w:rPr>
          <w:fldChar w:fldCharType="begin"/>
        </w:r>
        <w:r>
          <w:rPr>
            <w:noProof/>
            <w:webHidden/>
          </w:rPr>
          <w:instrText xml:space="preserve"> PAGEREF _Toc350348647 \h </w:instrText>
        </w:r>
        <w:r>
          <w:rPr>
            <w:noProof/>
            <w:webHidden/>
          </w:rPr>
        </w:r>
        <w:r>
          <w:rPr>
            <w:noProof/>
            <w:webHidden/>
          </w:rPr>
          <w:fldChar w:fldCharType="separate"/>
        </w:r>
        <w:r w:rsidR="00702869">
          <w:rPr>
            <w:noProof/>
            <w:webHidden/>
          </w:rPr>
          <w:t>34</w:t>
        </w:r>
        <w:r>
          <w:rPr>
            <w:noProof/>
            <w:webHidden/>
          </w:rPr>
          <w:fldChar w:fldCharType="end"/>
        </w:r>
      </w:hyperlink>
    </w:p>
    <w:p w14:paraId="7DB133FA" w14:textId="77777777" w:rsidR="003F1A85" w:rsidRDefault="003F1A85" w:rsidP="003F61B8">
      <w:pPr>
        <w:pStyle w:val="TM3"/>
        <w:rPr>
          <w:noProof/>
          <w:sz w:val="24"/>
        </w:rPr>
      </w:pPr>
      <w:hyperlink w:anchor="_Toc350348648" w:history="1">
        <w:r w:rsidRPr="00E70CC0">
          <w:rPr>
            <w:rStyle w:val="Lienhypertexte"/>
            <w:noProof/>
          </w:rPr>
          <w:t>1.5</w:t>
        </w:r>
        <w:r>
          <w:rPr>
            <w:noProof/>
            <w:sz w:val="24"/>
          </w:rPr>
          <w:tab/>
        </w:r>
        <w:r w:rsidRPr="00E70CC0">
          <w:rPr>
            <w:rStyle w:val="Lienhypertexte"/>
            <w:noProof/>
          </w:rPr>
          <w:t>Accompagnement des enseignants</w:t>
        </w:r>
        <w:r>
          <w:rPr>
            <w:noProof/>
            <w:webHidden/>
          </w:rPr>
          <w:tab/>
        </w:r>
        <w:r>
          <w:rPr>
            <w:noProof/>
            <w:webHidden/>
          </w:rPr>
          <w:fldChar w:fldCharType="begin"/>
        </w:r>
        <w:r>
          <w:rPr>
            <w:noProof/>
            <w:webHidden/>
          </w:rPr>
          <w:instrText xml:space="preserve"> PAGEREF _Toc350348648 \h </w:instrText>
        </w:r>
        <w:r>
          <w:rPr>
            <w:noProof/>
            <w:webHidden/>
          </w:rPr>
        </w:r>
        <w:r>
          <w:rPr>
            <w:noProof/>
            <w:webHidden/>
          </w:rPr>
          <w:fldChar w:fldCharType="separate"/>
        </w:r>
        <w:r w:rsidR="00702869">
          <w:rPr>
            <w:noProof/>
            <w:webHidden/>
          </w:rPr>
          <w:t>34</w:t>
        </w:r>
        <w:r>
          <w:rPr>
            <w:noProof/>
            <w:webHidden/>
          </w:rPr>
          <w:fldChar w:fldCharType="end"/>
        </w:r>
      </w:hyperlink>
    </w:p>
    <w:p w14:paraId="1223F915" w14:textId="77777777" w:rsidR="003F1A85" w:rsidRDefault="003F1A85" w:rsidP="003F61B8">
      <w:pPr>
        <w:pStyle w:val="TM3"/>
        <w:rPr>
          <w:noProof/>
          <w:sz w:val="24"/>
        </w:rPr>
      </w:pPr>
      <w:hyperlink w:anchor="_Toc350348649" w:history="1">
        <w:r w:rsidRPr="00E70CC0">
          <w:rPr>
            <w:rStyle w:val="Lienhypertexte"/>
            <w:noProof/>
          </w:rPr>
          <w:t>1.6</w:t>
        </w:r>
        <w:r>
          <w:rPr>
            <w:noProof/>
            <w:sz w:val="24"/>
          </w:rPr>
          <w:tab/>
        </w:r>
        <w:r w:rsidRPr="00E70CC0">
          <w:rPr>
            <w:rStyle w:val="Lienhypertexte"/>
            <w:noProof/>
          </w:rPr>
          <w:t>Évaluation des dossiers</w:t>
        </w:r>
        <w:r>
          <w:rPr>
            <w:noProof/>
            <w:webHidden/>
          </w:rPr>
          <w:tab/>
        </w:r>
        <w:r>
          <w:rPr>
            <w:noProof/>
            <w:webHidden/>
          </w:rPr>
          <w:fldChar w:fldCharType="begin"/>
        </w:r>
        <w:r>
          <w:rPr>
            <w:noProof/>
            <w:webHidden/>
          </w:rPr>
          <w:instrText xml:space="preserve"> PAGEREF _Toc350348649 \h </w:instrText>
        </w:r>
        <w:r>
          <w:rPr>
            <w:noProof/>
            <w:webHidden/>
          </w:rPr>
        </w:r>
        <w:r>
          <w:rPr>
            <w:noProof/>
            <w:webHidden/>
          </w:rPr>
          <w:fldChar w:fldCharType="separate"/>
        </w:r>
        <w:r w:rsidR="00702869">
          <w:rPr>
            <w:noProof/>
            <w:webHidden/>
          </w:rPr>
          <w:t>35</w:t>
        </w:r>
        <w:r>
          <w:rPr>
            <w:noProof/>
            <w:webHidden/>
          </w:rPr>
          <w:fldChar w:fldCharType="end"/>
        </w:r>
      </w:hyperlink>
    </w:p>
    <w:p w14:paraId="09174677" w14:textId="77777777" w:rsidR="003F1A85" w:rsidRDefault="003F1A85" w:rsidP="003F61B8">
      <w:pPr>
        <w:pStyle w:val="TM2"/>
        <w:rPr>
          <w:noProof/>
          <w:sz w:val="24"/>
        </w:rPr>
      </w:pPr>
      <w:hyperlink w:anchor="_Toc350348650" w:history="1">
        <w:r w:rsidRPr="00E70CC0">
          <w:rPr>
            <w:rStyle w:val="Lienhypertexte"/>
            <w:rFonts w:cs="Gautami"/>
            <w:noProof/>
          </w:rPr>
          <w:t>2.</w:t>
        </w:r>
        <w:r>
          <w:rPr>
            <w:noProof/>
            <w:sz w:val="24"/>
          </w:rPr>
          <w:tab/>
        </w:r>
        <w:r w:rsidRPr="00E70CC0">
          <w:rPr>
            <w:rStyle w:val="Lienhypertexte"/>
            <w:noProof/>
          </w:rPr>
          <w:t>Questions et discussion</w:t>
        </w:r>
        <w:r>
          <w:rPr>
            <w:noProof/>
            <w:webHidden/>
          </w:rPr>
          <w:tab/>
        </w:r>
        <w:r>
          <w:rPr>
            <w:noProof/>
            <w:webHidden/>
          </w:rPr>
          <w:fldChar w:fldCharType="begin"/>
        </w:r>
        <w:r>
          <w:rPr>
            <w:noProof/>
            <w:webHidden/>
          </w:rPr>
          <w:instrText xml:space="preserve"> PAGEREF _Toc350348650 \h </w:instrText>
        </w:r>
        <w:r>
          <w:rPr>
            <w:noProof/>
            <w:webHidden/>
          </w:rPr>
        </w:r>
        <w:r>
          <w:rPr>
            <w:noProof/>
            <w:webHidden/>
          </w:rPr>
          <w:fldChar w:fldCharType="separate"/>
        </w:r>
        <w:r w:rsidR="00702869">
          <w:rPr>
            <w:noProof/>
            <w:webHidden/>
          </w:rPr>
          <w:t>35</w:t>
        </w:r>
        <w:r>
          <w:rPr>
            <w:noProof/>
            <w:webHidden/>
          </w:rPr>
          <w:fldChar w:fldCharType="end"/>
        </w:r>
      </w:hyperlink>
    </w:p>
    <w:p w14:paraId="5CF700AC" w14:textId="77777777" w:rsidR="003F1A85" w:rsidRDefault="003F1A85" w:rsidP="003F61B8">
      <w:pPr>
        <w:pStyle w:val="TM3"/>
        <w:rPr>
          <w:rStyle w:val="Lienhypertexte"/>
          <w:noProof/>
        </w:rPr>
      </w:pPr>
    </w:p>
    <w:p w14:paraId="0AE19E3B" w14:textId="77777777" w:rsidR="003F1A85" w:rsidRDefault="003F1A85" w:rsidP="003F61B8">
      <w:pPr>
        <w:pStyle w:val="TM3"/>
        <w:rPr>
          <w:noProof/>
          <w:sz w:val="24"/>
        </w:rPr>
      </w:pPr>
      <w:hyperlink w:anchor="_Toc350348651" w:history="1">
        <w:r w:rsidRPr="00E70CC0">
          <w:rPr>
            <w:rStyle w:val="Lienhypertexte"/>
            <w:noProof/>
          </w:rPr>
          <w:t>2.1</w:t>
        </w:r>
        <w:r>
          <w:rPr>
            <w:noProof/>
            <w:sz w:val="24"/>
          </w:rPr>
          <w:tab/>
        </w:r>
        <w:r w:rsidRPr="00E70CC0">
          <w:rPr>
            <w:rStyle w:val="Lienhypertexte"/>
            <w:noProof/>
          </w:rPr>
          <w:t xml:space="preserve">Le dossier d’enseignement… Un instrument au service du </w:t>
        </w:r>
        <w:r w:rsidR="00E404F6">
          <w:rPr>
            <w:rStyle w:val="Lienhypertexte"/>
            <w:noProof/>
          </w:rPr>
          <w:br/>
        </w:r>
        <w:r w:rsidRPr="00E70CC0">
          <w:rPr>
            <w:rStyle w:val="Lienhypertexte"/>
            <w:noProof/>
          </w:rPr>
          <w:t>développement professionnel ?</w:t>
        </w:r>
        <w:r>
          <w:rPr>
            <w:noProof/>
            <w:webHidden/>
          </w:rPr>
          <w:tab/>
        </w:r>
        <w:r>
          <w:rPr>
            <w:noProof/>
            <w:webHidden/>
          </w:rPr>
          <w:fldChar w:fldCharType="begin"/>
        </w:r>
        <w:r>
          <w:rPr>
            <w:noProof/>
            <w:webHidden/>
          </w:rPr>
          <w:instrText xml:space="preserve"> PAGEREF _Toc350348651 \h </w:instrText>
        </w:r>
        <w:r>
          <w:rPr>
            <w:noProof/>
            <w:webHidden/>
          </w:rPr>
        </w:r>
        <w:r>
          <w:rPr>
            <w:noProof/>
            <w:webHidden/>
          </w:rPr>
          <w:fldChar w:fldCharType="separate"/>
        </w:r>
        <w:r w:rsidR="00702869">
          <w:rPr>
            <w:noProof/>
            <w:webHidden/>
          </w:rPr>
          <w:t>35</w:t>
        </w:r>
        <w:r>
          <w:rPr>
            <w:noProof/>
            <w:webHidden/>
          </w:rPr>
          <w:fldChar w:fldCharType="end"/>
        </w:r>
      </w:hyperlink>
    </w:p>
    <w:p w14:paraId="0C7FE573" w14:textId="77777777" w:rsidR="003F1A85" w:rsidRDefault="003F1A85" w:rsidP="003F61B8">
      <w:pPr>
        <w:pStyle w:val="TM3"/>
        <w:rPr>
          <w:noProof/>
          <w:sz w:val="24"/>
        </w:rPr>
      </w:pPr>
      <w:hyperlink w:anchor="_Toc350348652" w:history="1">
        <w:r w:rsidRPr="00E70CC0">
          <w:rPr>
            <w:rStyle w:val="Lienhypertexte"/>
            <w:noProof/>
          </w:rPr>
          <w:t>2.2</w:t>
        </w:r>
        <w:r>
          <w:rPr>
            <w:noProof/>
            <w:sz w:val="24"/>
          </w:rPr>
          <w:tab/>
        </w:r>
        <w:r w:rsidRPr="00E70CC0">
          <w:rPr>
            <w:rStyle w:val="Lienhypertexte"/>
            <w:noProof/>
          </w:rPr>
          <w:t>Le dossier d’enseignement… Au confluent des fonctions développementales et administratives ?</w:t>
        </w:r>
        <w:r>
          <w:rPr>
            <w:noProof/>
            <w:webHidden/>
          </w:rPr>
          <w:tab/>
        </w:r>
        <w:r>
          <w:rPr>
            <w:noProof/>
            <w:webHidden/>
          </w:rPr>
          <w:fldChar w:fldCharType="begin"/>
        </w:r>
        <w:r>
          <w:rPr>
            <w:noProof/>
            <w:webHidden/>
          </w:rPr>
          <w:instrText xml:space="preserve"> PAGEREF _Toc350348652 \h </w:instrText>
        </w:r>
        <w:r>
          <w:rPr>
            <w:noProof/>
            <w:webHidden/>
          </w:rPr>
        </w:r>
        <w:r>
          <w:rPr>
            <w:noProof/>
            <w:webHidden/>
          </w:rPr>
          <w:fldChar w:fldCharType="separate"/>
        </w:r>
        <w:r w:rsidR="00702869">
          <w:rPr>
            <w:noProof/>
            <w:webHidden/>
          </w:rPr>
          <w:t>36</w:t>
        </w:r>
        <w:r>
          <w:rPr>
            <w:noProof/>
            <w:webHidden/>
          </w:rPr>
          <w:fldChar w:fldCharType="end"/>
        </w:r>
      </w:hyperlink>
    </w:p>
    <w:p w14:paraId="2192201B" w14:textId="77777777" w:rsidR="003F1A85" w:rsidRDefault="003F1A85" w:rsidP="003F61B8">
      <w:pPr>
        <w:pStyle w:val="TM3"/>
        <w:rPr>
          <w:noProof/>
          <w:sz w:val="24"/>
        </w:rPr>
      </w:pPr>
      <w:hyperlink w:anchor="_Toc350348653" w:history="1">
        <w:r w:rsidRPr="00E70CC0">
          <w:rPr>
            <w:rStyle w:val="Lienhypertexte"/>
            <w:noProof/>
          </w:rPr>
          <w:t>2.3</w:t>
        </w:r>
        <w:r>
          <w:rPr>
            <w:noProof/>
            <w:sz w:val="24"/>
          </w:rPr>
          <w:tab/>
        </w:r>
        <w:r w:rsidRPr="00E70CC0">
          <w:rPr>
            <w:rStyle w:val="Lienhypertexte"/>
            <w:noProof/>
          </w:rPr>
          <w:t>Le dossier d’enseignement… Comme trace du développement professionnel de l’académique ?</w:t>
        </w:r>
        <w:r>
          <w:rPr>
            <w:noProof/>
            <w:webHidden/>
          </w:rPr>
          <w:tab/>
        </w:r>
        <w:r>
          <w:rPr>
            <w:noProof/>
            <w:webHidden/>
          </w:rPr>
          <w:fldChar w:fldCharType="begin"/>
        </w:r>
        <w:r>
          <w:rPr>
            <w:noProof/>
            <w:webHidden/>
          </w:rPr>
          <w:instrText xml:space="preserve"> PAGEREF _Toc350348653 \h </w:instrText>
        </w:r>
        <w:r>
          <w:rPr>
            <w:noProof/>
            <w:webHidden/>
          </w:rPr>
        </w:r>
        <w:r>
          <w:rPr>
            <w:noProof/>
            <w:webHidden/>
          </w:rPr>
          <w:fldChar w:fldCharType="separate"/>
        </w:r>
        <w:r w:rsidR="00702869">
          <w:rPr>
            <w:noProof/>
            <w:webHidden/>
          </w:rPr>
          <w:t>38</w:t>
        </w:r>
        <w:r>
          <w:rPr>
            <w:noProof/>
            <w:webHidden/>
          </w:rPr>
          <w:fldChar w:fldCharType="end"/>
        </w:r>
      </w:hyperlink>
    </w:p>
    <w:p w14:paraId="7DE66F8A" w14:textId="77777777" w:rsidR="003F1A85" w:rsidRDefault="003F1A85" w:rsidP="003F61B8">
      <w:pPr>
        <w:pStyle w:val="TM3"/>
        <w:rPr>
          <w:noProof/>
          <w:sz w:val="24"/>
        </w:rPr>
      </w:pPr>
      <w:hyperlink w:anchor="_Toc350348654" w:history="1">
        <w:r w:rsidRPr="00E70CC0">
          <w:rPr>
            <w:rStyle w:val="Lienhypertexte"/>
            <w:noProof/>
          </w:rPr>
          <w:t>2.4</w:t>
        </w:r>
        <w:r>
          <w:rPr>
            <w:noProof/>
            <w:sz w:val="24"/>
          </w:rPr>
          <w:tab/>
        </w:r>
        <w:r w:rsidRPr="00E70CC0">
          <w:rPr>
            <w:rStyle w:val="Lienhypertexte"/>
            <w:noProof/>
          </w:rPr>
          <w:t xml:space="preserve">Le dossier d’enseignement… Comme gage d’une réflexion sur la </w:t>
        </w:r>
        <w:r w:rsidR="00321FFB">
          <w:rPr>
            <w:rStyle w:val="Lienhypertexte"/>
            <w:noProof/>
          </w:rPr>
          <w:t>pratique </w:t>
        </w:r>
        <w:r w:rsidRPr="00E70CC0">
          <w:rPr>
            <w:rStyle w:val="Lienhypertexte"/>
            <w:noProof/>
          </w:rPr>
          <w:t>?</w:t>
        </w:r>
        <w:r>
          <w:rPr>
            <w:noProof/>
            <w:webHidden/>
          </w:rPr>
          <w:tab/>
        </w:r>
        <w:r>
          <w:rPr>
            <w:noProof/>
            <w:webHidden/>
          </w:rPr>
          <w:fldChar w:fldCharType="begin"/>
        </w:r>
        <w:r>
          <w:rPr>
            <w:noProof/>
            <w:webHidden/>
          </w:rPr>
          <w:instrText xml:space="preserve"> PAGEREF _Toc350348654 \h </w:instrText>
        </w:r>
        <w:r>
          <w:rPr>
            <w:noProof/>
            <w:webHidden/>
          </w:rPr>
        </w:r>
        <w:r>
          <w:rPr>
            <w:noProof/>
            <w:webHidden/>
          </w:rPr>
          <w:fldChar w:fldCharType="separate"/>
        </w:r>
        <w:r w:rsidR="00702869">
          <w:rPr>
            <w:noProof/>
            <w:webHidden/>
          </w:rPr>
          <w:t>39</w:t>
        </w:r>
        <w:r>
          <w:rPr>
            <w:noProof/>
            <w:webHidden/>
          </w:rPr>
          <w:fldChar w:fldCharType="end"/>
        </w:r>
      </w:hyperlink>
    </w:p>
    <w:p w14:paraId="0C520922" w14:textId="77777777" w:rsidR="003F1A85" w:rsidRDefault="003F1A85" w:rsidP="003F61B8">
      <w:pPr>
        <w:pStyle w:val="TM3"/>
        <w:rPr>
          <w:noProof/>
          <w:sz w:val="24"/>
        </w:rPr>
      </w:pPr>
      <w:hyperlink w:anchor="_Toc350348655" w:history="1">
        <w:r w:rsidRPr="00E70CC0">
          <w:rPr>
            <w:rStyle w:val="Lienhypertexte"/>
            <w:noProof/>
          </w:rPr>
          <w:t>2.5</w:t>
        </w:r>
        <w:r>
          <w:rPr>
            <w:noProof/>
            <w:sz w:val="24"/>
          </w:rPr>
          <w:tab/>
        </w:r>
        <w:r w:rsidRPr="00E70CC0">
          <w:rPr>
            <w:rStyle w:val="Lienhypertexte"/>
            <w:noProof/>
          </w:rPr>
          <w:t>Le dossier d’enseignement… Une voie prometteuse pour diffuser le Scholarship of Teaching and Learning (SoTL) ?</w:t>
        </w:r>
        <w:r>
          <w:rPr>
            <w:noProof/>
            <w:webHidden/>
          </w:rPr>
          <w:tab/>
        </w:r>
        <w:r>
          <w:rPr>
            <w:noProof/>
            <w:webHidden/>
          </w:rPr>
          <w:fldChar w:fldCharType="begin"/>
        </w:r>
        <w:r>
          <w:rPr>
            <w:noProof/>
            <w:webHidden/>
          </w:rPr>
          <w:instrText xml:space="preserve"> PAGEREF _Toc350348655 \h </w:instrText>
        </w:r>
        <w:r>
          <w:rPr>
            <w:noProof/>
            <w:webHidden/>
          </w:rPr>
        </w:r>
        <w:r>
          <w:rPr>
            <w:noProof/>
            <w:webHidden/>
          </w:rPr>
          <w:fldChar w:fldCharType="separate"/>
        </w:r>
        <w:r w:rsidR="00702869">
          <w:rPr>
            <w:noProof/>
            <w:webHidden/>
          </w:rPr>
          <w:t>40</w:t>
        </w:r>
        <w:r>
          <w:rPr>
            <w:noProof/>
            <w:webHidden/>
          </w:rPr>
          <w:fldChar w:fldCharType="end"/>
        </w:r>
      </w:hyperlink>
    </w:p>
    <w:p w14:paraId="4235048A" w14:textId="77777777" w:rsidR="003F1A85" w:rsidRDefault="003F1A85" w:rsidP="003F61B8">
      <w:pPr>
        <w:pStyle w:val="TM2"/>
        <w:rPr>
          <w:noProof/>
          <w:sz w:val="24"/>
        </w:rPr>
      </w:pPr>
      <w:hyperlink w:anchor="_Toc350348656" w:history="1">
        <w:r w:rsidRPr="00E70CC0">
          <w:rPr>
            <w:rStyle w:val="Lienhypertexte"/>
            <w:rFonts w:cs="Gautami"/>
            <w:noProof/>
          </w:rPr>
          <w:t>3.</w:t>
        </w:r>
        <w:r>
          <w:rPr>
            <w:noProof/>
            <w:sz w:val="24"/>
          </w:rPr>
          <w:tab/>
        </w:r>
        <w:r w:rsidRPr="00E70CC0">
          <w:rPr>
            <w:rStyle w:val="Lienhypertexte"/>
            <w:noProof/>
          </w:rPr>
          <w:t>Conclusion</w:t>
        </w:r>
        <w:r>
          <w:rPr>
            <w:noProof/>
            <w:webHidden/>
          </w:rPr>
          <w:tab/>
        </w:r>
        <w:r>
          <w:rPr>
            <w:noProof/>
            <w:webHidden/>
          </w:rPr>
          <w:fldChar w:fldCharType="begin"/>
        </w:r>
        <w:r>
          <w:rPr>
            <w:noProof/>
            <w:webHidden/>
          </w:rPr>
          <w:instrText xml:space="preserve"> PAGEREF _Toc350348656 \h </w:instrText>
        </w:r>
        <w:r>
          <w:rPr>
            <w:noProof/>
            <w:webHidden/>
          </w:rPr>
        </w:r>
        <w:r>
          <w:rPr>
            <w:noProof/>
            <w:webHidden/>
          </w:rPr>
          <w:fldChar w:fldCharType="separate"/>
        </w:r>
        <w:r w:rsidR="00702869">
          <w:rPr>
            <w:noProof/>
            <w:webHidden/>
          </w:rPr>
          <w:t>42</w:t>
        </w:r>
        <w:r>
          <w:rPr>
            <w:noProof/>
            <w:webHidden/>
          </w:rPr>
          <w:fldChar w:fldCharType="end"/>
        </w:r>
      </w:hyperlink>
    </w:p>
    <w:p w14:paraId="06FBFBE7" w14:textId="77777777" w:rsidR="003F1A85" w:rsidRDefault="003F1A85" w:rsidP="003F61B8">
      <w:pPr>
        <w:pStyle w:val="TM2"/>
        <w:rPr>
          <w:noProof/>
          <w:sz w:val="24"/>
        </w:rPr>
      </w:pPr>
      <w:hyperlink w:anchor="_Toc350348657" w:history="1">
        <w:r w:rsidRPr="00E70CC0">
          <w:rPr>
            <w:rStyle w:val="Lienhypertexte"/>
            <w:noProof/>
          </w:rPr>
          <w:t>Références bibliographiques</w:t>
        </w:r>
        <w:r>
          <w:rPr>
            <w:noProof/>
            <w:webHidden/>
          </w:rPr>
          <w:tab/>
        </w:r>
        <w:r>
          <w:rPr>
            <w:noProof/>
            <w:webHidden/>
          </w:rPr>
          <w:fldChar w:fldCharType="begin"/>
        </w:r>
        <w:r>
          <w:rPr>
            <w:noProof/>
            <w:webHidden/>
          </w:rPr>
          <w:instrText xml:space="preserve"> PAGEREF _Toc350348657 \h </w:instrText>
        </w:r>
        <w:r>
          <w:rPr>
            <w:noProof/>
            <w:webHidden/>
          </w:rPr>
        </w:r>
        <w:r>
          <w:rPr>
            <w:noProof/>
            <w:webHidden/>
          </w:rPr>
          <w:fldChar w:fldCharType="separate"/>
        </w:r>
        <w:r w:rsidR="00702869">
          <w:rPr>
            <w:noProof/>
            <w:webHidden/>
          </w:rPr>
          <w:t>43</w:t>
        </w:r>
        <w:r>
          <w:rPr>
            <w:noProof/>
            <w:webHidden/>
          </w:rPr>
          <w:fldChar w:fldCharType="end"/>
        </w:r>
      </w:hyperlink>
    </w:p>
    <w:p w14:paraId="0BFB7143" w14:textId="77777777" w:rsidR="00575E80" w:rsidRDefault="003F1A85" w:rsidP="00242781">
      <w:pPr>
        <w:rPr>
          <w:sz w:val="22"/>
          <w:szCs w:val="22"/>
        </w:rPr>
        <w:sectPr w:rsidR="00575E80" w:rsidSect="003F61B8">
          <w:headerReference w:type="even" r:id="rId11"/>
          <w:type w:val="oddPage"/>
          <w:pgSz w:w="11906" w:h="16838" w:code="9"/>
          <w:pgMar w:top="2722" w:right="2268" w:bottom="2722" w:left="2268" w:header="2155" w:footer="2155" w:gutter="0"/>
          <w:cols w:space="708"/>
          <w:titlePg/>
          <w:docGrid w:linePitch="360"/>
        </w:sectPr>
      </w:pPr>
      <w:r>
        <w:rPr>
          <w:b/>
          <w:bCs/>
          <w:sz w:val="22"/>
          <w:szCs w:val="22"/>
        </w:rPr>
        <w:fldChar w:fldCharType="end"/>
      </w:r>
    </w:p>
    <w:p w14:paraId="4834CE7D" w14:textId="77777777" w:rsidR="008A5E3D" w:rsidRDefault="00575E80" w:rsidP="00575E80">
      <w:pPr>
        <w:pStyle w:val="Titre"/>
      </w:pPr>
      <w:bookmarkStart w:id="3" w:name="_Toc350348629"/>
      <w:r>
        <w:lastRenderedPageBreak/>
        <w:t>Résumé</w:t>
      </w:r>
      <w:bookmarkEnd w:id="3"/>
    </w:p>
    <w:p w14:paraId="2CE25F43" w14:textId="77777777" w:rsidR="00BC12A5" w:rsidRDefault="00BC12A5" w:rsidP="00BC12A5">
      <w:pPr>
        <w:pStyle w:val="filettitrechapitre"/>
      </w:pPr>
    </w:p>
    <w:p w14:paraId="036D5C9E" w14:textId="77777777" w:rsidR="00575E80" w:rsidRDefault="00575E80" w:rsidP="00BC12A5"/>
    <w:p w14:paraId="1586D39F" w14:textId="77777777" w:rsidR="00312D7C" w:rsidRDefault="00312D7C" w:rsidP="00BC12A5"/>
    <w:p w14:paraId="70713368" w14:textId="77777777" w:rsidR="00312D7C" w:rsidRDefault="00312D7C" w:rsidP="00BC12A5"/>
    <w:p w14:paraId="41CE02E9" w14:textId="77777777" w:rsidR="00312D7C" w:rsidRPr="00FC45A1" w:rsidRDefault="00312D7C" w:rsidP="00312D7C">
      <w:pPr>
        <w:pStyle w:val="rsum"/>
      </w:pPr>
      <w:r w:rsidRPr="007D1207">
        <w:t xml:space="preserve">Le dossier d’enseignement a été instauré dans de nombreuses institutions dans le cadre des politiques d’évaluation et de valorisation de la qualité de la formation. </w:t>
      </w:r>
      <w:r>
        <w:t>Il l’a été en 2000 à l’UCL. Six études empiriques</w:t>
      </w:r>
      <w:r w:rsidRPr="007D1207">
        <w:t xml:space="preserve"> </w:t>
      </w:r>
      <w:r>
        <w:t>examinent</w:t>
      </w:r>
      <w:r w:rsidRPr="007D1207">
        <w:t xml:space="preserve"> l’incidence de cette décision politique </w:t>
      </w:r>
      <w:r>
        <w:t>autour de trois niveaux d’exploration </w:t>
      </w:r>
      <w:r w:rsidRPr="007D1207">
        <w:t>: le niveau des politiques et des procédures institutionnelles en matière d’évaluation et de</w:t>
      </w:r>
      <w:r>
        <w:t xml:space="preserve"> valorisation de l’enseignement </w:t>
      </w:r>
      <w:r w:rsidRPr="007D1207">
        <w:t xml:space="preserve">; le niveau des perceptions des acteurs, tant des </w:t>
      </w:r>
      <w:r>
        <w:t>enseignants que des évaluateurs </w:t>
      </w:r>
      <w:r w:rsidRPr="007D1207">
        <w:t xml:space="preserve">; le niveau des pratiques effectives des enseignants dans l’élaboration des dossiers et dans les pratiques évaluatives des membres des commissions chargées de leur évaluation. </w:t>
      </w:r>
    </w:p>
    <w:p w14:paraId="17526E4D" w14:textId="77777777" w:rsidR="00BC12A5" w:rsidRDefault="00BC12A5" w:rsidP="00BC12A5"/>
    <w:p w14:paraId="505E48A7" w14:textId="77777777" w:rsidR="00312D7C" w:rsidRDefault="00312D7C" w:rsidP="00BC12A5"/>
    <w:p w14:paraId="4C160FD9" w14:textId="77777777" w:rsidR="00C96D92" w:rsidRDefault="00C96D92" w:rsidP="00BC12A5"/>
    <w:p w14:paraId="056AE83A" w14:textId="77777777" w:rsidR="00C96D92" w:rsidRDefault="00C96D92" w:rsidP="00BC12A5"/>
    <w:p w14:paraId="715BBE3A" w14:textId="77777777" w:rsidR="00C96D92" w:rsidRDefault="00C96D92" w:rsidP="00BC12A5"/>
    <w:p w14:paraId="679DAA02" w14:textId="77777777" w:rsidR="00312D7C" w:rsidRPr="00A064C2" w:rsidRDefault="00312D7C" w:rsidP="00312D7C">
      <w:pPr>
        <w:pStyle w:val="Titre"/>
        <w:rPr>
          <w:lang w:val="en-US"/>
        </w:rPr>
      </w:pPr>
      <w:bookmarkStart w:id="4" w:name="_Toc350348630"/>
      <w:r w:rsidRPr="00A064C2">
        <w:rPr>
          <w:lang w:val="en-US"/>
        </w:rPr>
        <w:t>Abstract</w:t>
      </w:r>
      <w:bookmarkEnd w:id="4"/>
    </w:p>
    <w:p w14:paraId="26900125" w14:textId="77777777" w:rsidR="00312D7C" w:rsidRPr="00A064C2" w:rsidRDefault="00312D7C" w:rsidP="00312D7C">
      <w:pPr>
        <w:pStyle w:val="filettitrechapitre"/>
        <w:rPr>
          <w:lang w:val="en-US"/>
        </w:rPr>
      </w:pPr>
    </w:p>
    <w:p w14:paraId="7D88A9ED" w14:textId="77777777" w:rsidR="00312D7C" w:rsidRPr="00A064C2" w:rsidRDefault="00312D7C" w:rsidP="00312D7C">
      <w:pPr>
        <w:rPr>
          <w:lang w:val="en-US"/>
        </w:rPr>
      </w:pPr>
    </w:p>
    <w:p w14:paraId="7EEBDFDB" w14:textId="77777777" w:rsidR="00C96D92" w:rsidRPr="00A064C2" w:rsidRDefault="00C96D92" w:rsidP="00312D7C">
      <w:pPr>
        <w:rPr>
          <w:lang w:val="en-US"/>
        </w:rPr>
      </w:pPr>
    </w:p>
    <w:p w14:paraId="39F7D104" w14:textId="77777777" w:rsidR="00C96D92" w:rsidRPr="00A064C2" w:rsidRDefault="00C96D92" w:rsidP="00312D7C">
      <w:pPr>
        <w:rPr>
          <w:lang w:val="en-US"/>
        </w:rPr>
      </w:pPr>
    </w:p>
    <w:p w14:paraId="731A550D" w14:textId="77777777" w:rsidR="00312D7C" w:rsidRPr="00FC45A1" w:rsidRDefault="00312D7C" w:rsidP="00312D7C">
      <w:pPr>
        <w:pStyle w:val="rsum"/>
        <w:rPr>
          <w:lang w:val="en-GB"/>
        </w:rPr>
      </w:pPr>
      <w:r w:rsidRPr="00FC45A1">
        <w:rPr>
          <w:lang w:val="en-GB"/>
        </w:rPr>
        <w:t xml:space="preserve">The teaching dossier has been established in many institutions in the policy evaluation and enhancement of the quality of training. At UCL, it was established in 2000. Six empirical studies examine the impact of this policy decision through three levels of exploration: institutional policies and procedures for evaluation and promotion of education; perceptions of the actors, both teachers and evaluators; effective practice by teachers in the preparation of dossiers and by members of committees responsible for evaluation. </w:t>
      </w:r>
    </w:p>
    <w:p w14:paraId="543DC251" w14:textId="77777777" w:rsidR="00312D7C" w:rsidRPr="00312D7C" w:rsidRDefault="00312D7C" w:rsidP="00312D7C">
      <w:pPr>
        <w:rPr>
          <w:lang w:val="en-GB"/>
        </w:rPr>
      </w:pPr>
    </w:p>
    <w:p w14:paraId="60547B29" w14:textId="77777777" w:rsidR="00312D7C" w:rsidRPr="00312D7C" w:rsidRDefault="00312D7C" w:rsidP="00312D7C">
      <w:pPr>
        <w:rPr>
          <w:lang w:val="en-GB"/>
        </w:rPr>
      </w:pPr>
    </w:p>
    <w:p w14:paraId="2405B6A7" w14:textId="77777777" w:rsidR="00BC12A5" w:rsidRPr="00A064C2" w:rsidRDefault="00BC12A5" w:rsidP="00242781">
      <w:pPr>
        <w:rPr>
          <w:sz w:val="22"/>
          <w:szCs w:val="22"/>
          <w:lang w:val="en-US"/>
        </w:rPr>
      </w:pPr>
    </w:p>
    <w:p w14:paraId="0A3CE795" w14:textId="77777777" w:rsidR="00321FFB" w:rsidRPr="00A064C2" w:rsidRDefault="00321FFB" w:rsidP="00242781">
      <w:pPr>
        <w:rPr>
          <w:sz w:val="22"/>
          <w:szCs w:val="22"/>
          <w:lang w:val="en-US"/>
        </w:rPr>
      </w:pPr>
    </w:p>
    <w:p w14:paraId="5D8CFA78" w14:textId="77777777" w:rsidR="00321FFB" w:rsidRPr="00A064C2" w:rsidRDefault="00321FFB" w:rsidP="00242781">
      <w:pPr>
        <w:rPr>
          <w:sz w:val="22"/>
          <w:szCs w:val="22"/>
          <w:lang w:val="en-US"/>
        </w:rPr>
      </w:pPr>
    </w:p>
    <w:p w14:paraId="0471C868" w14:textId="77777777" w:rsidR="00321FFB" w:rsidRPr="00A064C2" w:rsidRDefault="00321FFB" w:rsidP="00242781">
      <w:pPr>
        <w:rPr>
          <w:sz w:val="22"/>
          <w:szCs w:val="22"/>
          <w:lang w:val="en-US"/>
        </w:rPr>
      </w:pPr>
    </w:p>
    <w:p w14:paraId="1C21E618" w14:textId="77777777" w:rsidR="00BC12A5" w:rsidRPr="00A064C2" w:rsidRDefault="00BC12A5" w:rsidP="00242781">
      <w:pPr>
        <w:rPr>
          <w:sz w:val="22"/>
          <w:szCs w:val="22"/>
          <w:lang w:val="en-US"/>
        </w:rPr>
      </w:pPr>
    </w:p>
    <w:p w14:paraId="5B84F5EB" w14:textId="77777777" w:rsidR="00575E80" w:rsidRPr="00A064C2" w:rsidRDefault="00575E80" w:rsidP="00575E80">
      <w:pPr>
        <w:pStyle w:val="Titre"/>
        <w:rPr>
          <w:lang w:val="en-US"/>
        </w:rPr>
        <w:sectPr w:rsidR="00575E80" w:rsidRPr="00A064C2" w:rsidSect="003F61B8">
          <w:type w:val="oddPage"/>
          <w:pgSz w:w="11906" w:h="16838" w:code="9"/>
          <w:pgMar w:top="2722" w:right="2268" w:bottom="2722" w:left="2268" w:header="2155" w:footer="2155" w:gutter="0"/>
          <w:cols w:space="708"/>
          <w:titlePg/>
          <w:docGrid w:linePitch="360"/>
        </w:sectPr>
      </w:pPr>
      <w:bookmarkStart w:id="5" w:name="_Toc350180455"/>
      <w:bookmarkStart w:id="6" w:name="_Toc350246177"/>
    </w:p>
    <w:p w14:paraId="16DB11FD" w14:textId="77777777" w:rsidR="00575E80" w:rsidRDefault="00575E80" w:rsidP="00575E80">
      <w:pPr>
        <w:pStyle w:val="Titre"/>
      </w:pPr>
      <w:bookmarkStart w:id="7" w:name="_Toc350348631"/>
      <w:r>
        <w:lastRenderedPageBreak/>
        <w:t>Remerciements</w:t>
      </w:r>
      <w:bookmarkEnd w:id="5"/>
      <w:bookmarkEnd w:id="6"/>
      <w:bookmarkEnd w:id="7"/>
    </w:p>
    <w:p w14:paraId="6D4DD3AD" w14:textId="77777777" w:rsidR="00575E80" w:rsidRDefault="00575E80" w:rsidP="00575E80">
      <w:pPr>
        <w:pStyle w:val="filettitrechapitre"/>
      </w:pPr>
    </w:p>
    <w:p w14:paraId="5DBE7999" w14:textId="77777777" w:rsidR="00A064C2" w:rsidRDefault="00A064C2">
      <w:pPr>
        <w:rPr>
          <w:rFonts w:ascii="Verdana" w:hAnsi="Verdana"/>
          <w:b/>
          <w:bCs/>
          <w:color w:val="333333"/>
          <w:spacing w:val="20"/>
          <w:sz w:val="28"/>
          <w:szCs w:val="28"/>
          <w:lang w:val="fr-BE"/>
        </w:rPr>
      </w:pPr>
      <w:r>
        <w:br w:type="page"/>
      </w:r>
    </w:p>
    <w:p w14:paraId="6F4BD632" w14:textId="77777777" w:rsidR="00242781" w:rsidRDefault="00242781" w:rsidP="00242781">
      <w:pPr>
        <w:pStyle w:val="Chapitretitre"/>
        <w:spacing w:after="240"/>
      </w:pPr>
      <w:r>
        <w:lastRenderedPageBreak/>
        <w:t>Chapitre 1</w:t>
      </w:r>
      <w:r>
        <w:br/>
      </w:r>
      <w:r>
        <w:br/>
        <w:t>Introduction générale</w:t>
      </w:r>
    </w:p>
    <w:p w14:paraId="4B65206B" w14:textId="77777777" w:rsidR="00242781" w:rsidRPr="000A6A83" w:rsidRDefault="00242781" w:rsidP="00242781">
      <w:pPr>
        <w:pStyle w:val="filettitrechapitre"/>
      </w:pPr>
    </w:p>
    <w:p w14:paraId="01998436" w14:textId="77777777" w:rsidR="007F1220" w:rsidRDefault="007F1220" w:rsidP="004424FF"/>
    <w:p w14:paraId="7971CF33" w14:textId="77777777" w:rsidR="004424FF" w:rsidRDefault="004424FF" w:rsidP="004424FF"/>
    <w:p w14:paraId="1E26D197" w14:textId="77777777" w:rsidR="004424FF" w:rsidRDefault="004424FF" w:rsidP="004424FF">
      <w:pPr>
        <w:sectPr w:rsidR="004424FF" w:rsidSect="003F61B8">
          <w:headerReference w:type="even" r:id="rId12"/>
          <w:type w:val="oddPage"/>
          <w:pgSz w:w="11906" w:h="16838" w:code="9"/>
          <w:pgMar w:top="2722" w:right="2268" w:bottom="2722" w:left="2268" w:header="2155" w:footer="2155" w:gutter="0"/>
          <w:cols w:space="708"/>
          <w:titlePg/>
          <w:docGrid w:linePitch="360"/>
        </w:sectPr>
      </w:pPr>
    </w:p>
    <w:p w14:paraId="524348D3" w14:textId="77777777" w:rsidR="000A7CDE" w:rsidRDefault="00E956DC" w:rsidP="000A7CDE">
      <w:pPr>
        <w:pStyle w:val="Titre"/>
      </w:pPr>
      <w:bookmarkStart w:id="8" w:name="_Toc350180457"/>
      <w:bookmarkStart w:id="9" w:name="_Toc350246179"/>
      <w:bookmarkStart w:id="10" w:name="_Toc350348632"/>
      <w:r>
        <w:lastRenderedPageBreak/>
        <w:t>Introduction générale</w:t>
      </w:r>
      <w:bookmarkEnd w:id="8"/>
      <w:bookmarkEnd w:id="9"/>
      <w:bookmarkEnd w:id="10"/>
    </w:p>
    <w:p w14:paraId="7A4D9E9D" w14:textId="77777777" w:rsidR="000A7CDE" w:rsidRDefault="000A7CDE" w:rsidP="000A7CDE">
      <w:pPr>
        <w:pStyle w:val="filettitrechapitre"/>
      </w:pPr>
    </w:p>
    <w:p w14:paraId="0ECAF6AF" w14:textId="77777777" w:rsidR="00E956DC" w:rsidRDefault="00E956DC" w:rsidP="00765AF3">
      <w:pPr>
        <w:pStyle w:val="Premierparagraphe"/>
      </w:pPr>
      <w:r>
        <w:t>Au cours des quinze dernières années, la prise de conscience et la mobilisation à l’égard des enjeux auxquels l’enseignement supérieur est confronté n’ont cessé d’augmenter. La qualité de l’enseignement est devenue un sujet de préoccupations pour un nombre croissant d’établissements (</w:t>
      </w:r>
      <w:proofErr w:type="spellStart"/>
      <w:r>
        <w:t>Hénard</w:t>
      </w:r>
      <w:proofErr w:type="spellEnd"/>
      <w:r>
        <w:t>, 2010). Les questions sont nombreuses et complexes dans un contexte social et budgétaire des plus contraignants : la démocratisation de l’enseignement supérieur, l’impact des courbes démographiques sur la population étudiante, sur le taux d’encadrement, la diversification des profils étudiants (motivation, intérêt, compétences, rapport aux savoirs, etc.) et l’adaptation de ceux-ci aux exigences académiques, les profondes réformes de programmes liées au contexte européen, la qualité des programmes offerts aux étudiants, les coût humains, sociaux et économiques engendrés notamment par les nombreux échecs dans le premier cycle, l’internationalisation des programmes, la concurrence entre universités, la compétition pour les ressources financières, le manque d’enseignants dans certains pays, etc. Ces défis de taille constituent la trame du contexte des universités aujourd’hui et colorent le quotidien des professeurs qui exercent dans ces institutions.</w:t>
      </w:r>
    </w:p>
    <w:p w14:paraId="1B663E9D" w14:textId="77777777" w:rsidR="00E956DC" w:rsidRDefault="00E956DC" w:rsidP="00E956DC">
      <w:pPr>
        <w:pStyle w:val="Corpsdetexte"/>
      </w:pPr>
      <w:r>
        <w:t>Bien que des différences s’observent entre les facultés, les disciplines et les établissements, Faure, Soulié et Millet (2005) identifient, dans leur enquête ex</w:t>
      </w:r>
      <w:r w:rsidR="00692CF8">
        <w:t>ploratoire sur le travail des « enseignants-chercheurs </w:t>
      </w:r>
      <w:r>
        <w:t>» en France</w:t>
      </w:r>
      <w:r>
        <w:rPr>
          <w:rStyle w:val="Appelnotedebasdep"/>
        </w:rPr>
        <w:footnoteReference w:id="1"/>
      </w:r>
      <w:r>
        <w:t xml:space="preserve">, un dénominateur commun dans l’évolution du travail des académiques. La bureaucratisation croissante de leur travail, due notamment à cette massification des publics étudiants, à la complexification des procédures de financement de la recherche et aux réformes successives de l’enseignement supérieur et de la recherche, caractérise aujourd’hui le travail des enseignants-chercheurs. Ainsi, des pressions, à la fois internes et externes, transforment les universités et, </w:t>
      </w:r>
      <w:proofErr w:type="spellStart"/>
      <w:r>
        <w:t>par là</w:t>
      </w:r>
      <w:proofErr w:type="spellEnd"/>
      <w:r>
        <w:t>, le travail des professeurs.</w:t>
      </w:r>
    </w:p>
    <w:p w14:paraId="3C7CD8DD" w14:textId="77777777" w:rsidR="00E956DC" w:rsidRDefault="00E956DC" w:rsidP="009F2BFB">
      <w:pPr>
        <w:pStyle w:val="Corpsdetexte"/>
      </w:pPr>
      <w:r>
        <w:t>Comme le mettaient déjà en exergue Frenay, Noël, P</w:t>
      </w:r>
      <w:r w:rsidR="00692CF8">
        <w:t>armentier et Romainville (1998) </w:t>
      </w:r>
      <w:r>
        <w:t>:</w:t>
      </w:r>
    </w:p>
    <w:p w14:paraId="1C98693C" w14:textId="77777777" w:rsidR="00E956DC" w:rsidRDefault="00692CF8" w:rsidP="009F2BFB">
      <w:pPr>
        <w:pStyle w:val="Citationlongue"/>
      </w:pPr>
      <w:r>
        <w:t>« </w:t>
      </w:r>
      <w:r w:rsidR="00E956DC">
        <w:t>Toute institution universitaire, si elle souhaite améliorer la qualité de s</w:t>
      </w:r>
      <w:r w:rsidR="009F2BFB">
        <w:t xml:space="preserve">a formation, peut focaliser ses </w:t>
      </w:r>
      <w:r w:rsidR="00E956DC">
        <w:t>interventions sur quatre pôles : le pôle « enseignement-apprentissage », les procédures d'évaluation des</w:t>
      </w:r>
      <w:r w:rsidR="009F2BFB">
        <w:t xml:space="preserve"> </w:t>
      </w:r>
      <w:r w:rsidR="00E956DC">
        <w:t>étudiants, le développement professionnel de son personnel et tout particulièrement de ses enseignants,</w:t>
      </w:r>
      <w:r w:rsidR="009F2BFB">
        <w:t xml:space="preserve"> </w:t>
      </w:r>
      <w:r w:rsidR="00E956DC">
        <w:t>et enfin, les procédures d'évaluation et de contrôle de la qualité. Ces quatre pôles influencent</w:t>
      </w:r>
      <w:r w:rsidR="009F2BFB">
        <w:t xml:space="preserve"> </w:t>
      </w:r>
      <w:r w:rsidR="00E956DC">
        <w:t>directement et immédiatement le dév</w:t>
      </w:r>
      <w:r>
        <w:t>eloppement global de l'étudiant </w:t>
      </w:r>
      <w:r w:rsidR="00E956DC">
        <w:t>» (p. 165).</w:t>
      </w:r>
    </w:p>
    <w:p w14:paraId="1E09D932" w14:textId="77777777" w:rsidR="00E956DC" w:rsidRDefault="00E956DC" w:rsidP="009F2BFB">
      <w:pPr>
        <w:pStyle w:val="Citationlongue"/>
      </w:pPr>
      <w:r>
        <w:t xml:space="preserve">Ces quatre pôles sont considérés par Barnett (1995, in Frenay et </w:t>
      </w:r>
      <w:r w:rsidR="00692CF8">
        <w:t>al., 1998) comme une « </w:t>
      </w:r>
      <w:r w:rsidR="009F2BFB">
        <w:t xml:space="preserve">ceinture </w:t>
      </w:r>
      <w:r>
        <w:t>protectrice d'éléments institutionnels indispensables à la sauvegarde de la qualité de l'expérience de</w:t>
      </w:r>
      <w:r w:rsidR="009F2BFB">
        <w:t xml:space="preserve"> </w:t>
      </w:r>
      <w:r w:rsidR="00692CF8">
        <w:t>l'étudiant </w:t>
      </w:r>
      <w:r>
        <w:t>» (p. 165).</w:t>
      </w:r>
    </w:p>
    <w:p w14:paraId="7ADE280E" w14:textId="77777777" w:rsidR="00E956DC" w:rsidRDefault="00E956DC" w:rsidP="008C1FF0">
      <w:pPr>
        <w:pStyle w:val="Corpsdetexte"/>
      </w:pPr>
      <w:r>
        <w:t>Ainsi déjà, l’évaluation et le développement professionnel sont présentés comme liés.</w:t>
      </w:r>
    </w:p>
    <w:p w14:paraId="37B39992" w14:textId="77777777" w:rsidR="00E956DC" w:rsidRDefault="00E956DC" w:rsidP="008C1FF0">
      <w:pPr>
        <w:pStyle w:val="Corpsdetexte"/>
      </w:pPr>
      <w:r>
        <w:lastRenderedPageBreak/>
        <w:t>Notre travail de thèse s’inscrit en droite ligne dans ce cont</w:t>
      </w:r>
      <w:r w:rsidR="009F2BFB">
        <w:t xml:space="preserve">exte de travail et sera précisé </w:t>
      </w:r>
      <w:r>
        <w:t>tout au long de ce premier chapitre. Consacré à introduire notre problématique, ce chapitre</w:t>
      </w:r>
      <w:r w:rsidR="009F2BFB">
        <w:t xml:space="preserve"> </w:t>
      </w:r>
      <w:r>
        <w:t>vise en outre à annoncer les points d’ancrage de notre questionnement de recherche et des</w:t>
      </w:r>
      <w:r w:rsidR="009F2BFB">
        <w:t xml:space="preserve"> </w:t>
      </w:r>
      <w:r>
        <w:t>différentes études menées dans ce travail. Après avoir présenté quelques caractéristiques de</w:t>
      </w:r>
      <w:r w:rsidR="009F2BFB">
        <w:t xml:space="preserve"> </w:t>
      </w:r>
      <w:r>
        <w:t>la fonction de professeur à l’université, nous préciserons notre champ d’investigation et</w:t>
      </w:r>
      <w:r w:rsidR="009F2BFB">
        <w:t xml:space="preserve"> </w:t>
      </w:r>
      <w:r>
        <w:t>d’intervention (</w:t>
      </w:r>
      <w:proofErr w:type="spellStart"/>
      <w:r w:rsidRPr="00692CF8">
        <w:rPr>
          <w:i/>
          <w:iCs/>
        </w:rPr>
        <w:t>educational</w:t>
      </w:r>
      <w:proofErr w:type="spellEnd"/>
      <w:r w:rsidRPr="00692CF8">
        <w:rPr>
          <w:i/>
          <w:iCs/>
        </w:rPr>
        <w:t xml:space="preserve"> </w:t>
      </w:r>
      <w:proofErr w:type="spellStart"/>
      <w:r w:rsidRPr="00692CF8">
        <w:rPr>
          <w:i/>
          <w:iCs/>
        </w:rPr>
        <w:t>development</w:t>
      </w:r>
      <w:proofErr w:type="spellEnd"/>
      <w:r>
        <w:t>) en explicitant les mesures d’accompagnement</w:t>
      </w:r>
      <w:r w:rsidR="009F2BFB">
        <w:t xml:space="preserve"> </w:t>
      </w:r>
      <w:r>
        <w:t>pédagogique et de valorisation de l’enseignement. Ce chapitre sera aussi l’occasion de</w:t>
      </w:r>
      <w:r w:rsidR="009F2BFB">
        <w:t xml:space="preserve"> </w:t>
      </w:r>
      <w:r>
        <w:t>poser notre objet d’étude et d’en délimiter les contours de manière à situer nos objectifs et</w:t>
      </w:r>
      <w:r w:rsidR="009F2BFB">
        <w:t xml:space="preserve"> </w:t>
      </w:r>
      <w:r>
        <w:t>nos questions de recherche avant de présenter l’aperçu des chapitres qui composent cette</w:t>
      </w:r>
      <w:r w:rsidR="009F2BFB">
        <w:t xml:space="preserve"> </w:t>
      </w:r>
      <w:r>
        <w:t>thèse.</w:t>
      </w:r>
    </w:p>
    <w:p w14:paraId="001752E1" w14:textId="77777777" w:rsidR="00E956DC" w:rsidRDefault="00E956DC" w:rsidP="008C1FF0">
      <w:pPr>
        <w:pStyle w:val="Titre1"/>
      </w:pPr>
      <w:bookmarkStart w:id="11" w:name="_Toc350180458"/>
      <w:bookmarkStart w:id="12" w:name="_Toc350246180"/>
      <w:bookmarkStart w:id="13" w:name="_Toc350348633"/>
      <w:r>
        <w:t>Enseigner à l’u</w:t>
      </w:r>
      <w:r w:rsidR="0061074A">
        <w:t>niversité… Quelles spécificités </w:t>
      </w:r>
      <w:r>
        <w:t>?</w:t>
      </w:r>
      <w:bookmarkEnd w:id="11"/>
      <w:bookmarkEnd w:id="12"/>
      <w:bookmarkEnd w:id="13"/>
    </w:p>
    <w:p w14:paraId="19D3373D" w14:textId="77777777" w:rsidR="00E956DC" w:rsidRDefault="00E956DC" w:rsidP="008C1FF0">
      <w:pPr>
        <w:pStyle w:val="Corpsdetexte"/>
      </w:pPr>
      <w:r>
        <w:t>Comme le montre le modèle descriptif proposé par B</w:t>
      </w:r>
      <w:r w:rsidR="009F2BFB">
        <w:t>ertrand</w:t>
      </w:r>
      <w:r w:rsidR="009F2BFB">
        <w:rPr>
          <w:rStyle w:val="Appelnotedebasdep"/>
        </w:rPr>
        <w:footnoteReference w:id="2"/>
      </w:r>
      <w:r w:rsidR="009F2BFB">
        <w:t xml:space="preserve"> (1991, 1993), cité par </w:t>
      </w:r>
      <w:r>
        <w:t>Guyot et Bonami (2000), le travail professoral présente différentes composantes,</w:t>
      </w:r>
      <w:r w:rsidR="009F2BFB">
        <w:t xml:space="preserve"> </w:t>
      </w:r>
      <w:r>
        <w:t>constituées d’activités diverses menées ou non dans l’enceinte de l’université. Ce modèle</w:t>
      </w:r>
      <w:r w:rsidR="009F2BFB">
        <w:t xml:space="preserve"> </w:t>
      </w:r>
      <w:r>
        <w:t>présente le travail professoral, en tant que réalité multidimensionnelle, en six tâches</w:t>
      </w:r>
      <w:r w:rsidR="009F2BFB">
        <w:t xml:space="preserve"> </w:t>
      </w:r>
      <w:r>
        <w:t>différenciées : l’enseignement, la recherche, l’encadrement des travaux de recherche des</w:t>
      </w:r>
      <w:r w:rsidR="009F2BFB">
        <w:t xml:space="preserve"> </w:t>
      </w:r>
      <w:r>
        <w:t>étudiants des 2e et 3e cycles, les services internes à l’université, les services universitaires</w:t>
      </w:r>
      <w:r w:rsidR="009F2BFB">
        <w:t xml:space="preserve"> </w:t>
      </w:r>
      <w:r>
        <w:t>aux communautés externes et l’information et le perfectionnement professionnel. Outre</w:t>
      </w:r>
      <w:r w:rsidR="009F2BFB">
        <w:t xml:space="preserve"> </w:t>
      </w:r>
      <w:r>
        <w:t>son aspect descriptif détaillé et la prise en compte du développement</w:t>
      </w:r>
      <w:r w:rsidR="00692CF8">
        <w:t xml:space="preserve"> professionnel sous </w:t>
      </w:r>
      <w:proofErr w:type="spellStart"/>
      <w:r w:rsidR="00692CF8">
        <w:t>levocable</w:t>
      </w:r>
      <w:proofErr w:type="spellEnd"/>
      <w:r w:rsidR="00692CF8">
        <w:t xml:space="preserve"> « perfectionnement professionnel </w:t>
      </w:r>
      <w:r>
        <w:t>», ce modèle nord-américain nous intéresse</w:t>
      </w:r>
      <w:r w:rsidR="009F2BFB">
        <w:t xml:space="preserve"> </w:t>
      </w:r>
      <w:r>
        <w:t>également parce qu’il a déjà fait l’objet, à l’UCL, d’une analyse menée par Guyot et</w:t>
      </w:r>
      <w:r w:rsidR="009F2BFB">
        <w:t xml:space="preserve"> </w:t>
      </w:r>
      <w:r>
        <w:t>Bonami (2000). Sur cette base, en nous centrant plus particulièrement sur une des missions</w:t>
      </w:r>
      <w:r w:rsidR="009F2BFB">
        <w:t xml:space="preserve"> </w:t>
      </w:r>
      <w:r>
        <w:t>fondamentales de toute université et sur la première composante du modèle de Bertrand,</w:t>
      </w:r>
      <w:r w:rsidR="009F2BFB">
        <w:t xml:space="preserve"> </w:t>
      </w:r>
      <w:r>
        <w:t>nous identifions quelques caractéristiques du métier d’enseignant à l’université.</w:t>
      </w:r>
    </w:p>
    <w:p w14:paraId="56FAED29" w14:textId="77777777" w:rsidR="00E956DC" w:rsidRDefault="00E956DC" w:rsidP="008C1FF0">
      <w:pPr>
        <w:pStyle w:val="Corpsdetexte"/>
      </w:pPr>
      <w:r>
        <w:t>Tout particulièrement dans les universités reconnues pour leur rayonnement en</w:t>
      </w:r>
      <w:r w:rsidR="009F2BFB">
        <w:t xml:space="preserve"> </w:t>
      </w:r>
      <w:r>
        <w:t>recherche (</w:t>
      </w:r>
      <w:proofErr w:type="spellStart"/>
      <w:r w:rsidRPr="00692CF8">
        <w:rPr>
          <w:i/>
          <w:iCs/>
        </w:rPr>
        <w:t>research</w:t>
      </w:r>
      <w:proofErr w:type="spellEnd"/>
      <w:r w:rsidRPr="00692CF8">
        <w:rPr>
          <w:i/>
          <w:iCs/>
        </w:rPr>
        <w:t xml:space="preserve"> intensive</w:t>
      </w:r>
      <w:r>
        <w:t>), le professeur</w:t>
      </w:r>
      <w:r w:rsidR="008C1FF0">
        <w:rPr>
          <w:rStyle w:val="Appelnotedebasdep"/>
        </w:rPr>
        <w:footnoteReference w:id="3"/>
      </w:r>
      <w:r w:rsidR="008C1FF0">
        <w:t xml:space="preserve"> </w:t>
      </w:r>
      <w:r>
        <w:t>est aux pr</w:t>
      </w:r>
      <w:r w:rsidR="00692CF8">
        <w:t>ises avec au moins deux métiers </w:t>
      </w:r>
      <w:r>
        <w:t>:</w:t>
      </w:r>
      <w:r w:rsidR="009F2BFB">
        <w:t xml:space="preserve"> </w:t>
      </w:r>
      <w:r>
        <w:t>celui de chercheur, pour lequel il possède une formation initiale universitaire, et celui</w:t>
      </w:r>
      <w:r w:rsidR="009F2BFB">
        <w:t xml:space="preserve"> </w:t>
      </w:r>
      <w:r>
        <w:t>d’enseignant, pour lequel aucune formation pédagogique n’est strictement requise.</w:t>
      </w:r>
      <w:r w:rsidR="009F2BFB">
        <w:t xml:space="preserve"> </w:t>
      </w:r>
      <w:r>
        <w:t xml:space="preserve">Rege Colet et Berthiaume (2009) </w:t>
      </w:r>
      <w:r w:rsidR="00692CF8">
        <w:t>analysent les spécificités du « savoir enseigner </w:t>
      </w:r>
      <w:r>
        <w:t>» à</w:t>
      </w:r>
      <w:r w:rsidR="009F2BFB">
        <w:t xml:space="preserve"> </w:t>
      </w:r>
      <w:r>
        <w:t>l’université en les attribuant aux conditions d’accès à la profession et à la fonction</w:t>
      </w:r>
      <w:r w:rsidR="009F2BFB">
        <w:t xml:space="preserve"> </w:t>
      </w:r>
      <w:r>
        <w:t>enseignante en particulier, ainsi qu’à leur identité professionnelle construite à partir d’une</w:t>
      </w:r>
      <w:r w:rsidR="009F2BFB">
        <w:t xml:space="preserve"> </w:t>
      </w:r>
      <w:r>
        <w:t>discipline dans laquelle ils ont développé une expertise propre. Cette expertis</w:t>
      </w:r>
      <w:r w:rsidR="009F2BFB">
        <w:t xml:space="preserve">e </w:t>
      </w:r>
      <w:r>
        <w:t>scientifique</w:t>
      </w:r>
      <w:r w:rsidR="009F2BFB">
        <w:t xml:space="preserve"> </w:t>
      </w:r>
      <w:r>
        <w:t>justifie dans la plupart, voire la grande majorité des cas, leur engagement dans l’institution</w:t>
      </w:r>
      <w:r w:rsidR="009F2BFB">
        <w:t xml:space="preserve"> </w:t>
      </w:r>
      <w:r>
        <w:t>dans laquelle ils vont exercer ce double métier de chercheur et d’enseignant. Ils ne sont</w:t>
      </w:r>
      <w:r w:rsidR="009F2BFB">
        <w:t xml:space="preserve"> </w:t>
      </w:r>
      <w:r>
        <w:t>donc ni formés à l’enseignement ni choisis pour leurs compétences pédagogiques (Donnay</w:t>
      </w:r>
      <w:r w:rsidR="009F2BFB">
        <w:t xml:space="preserve"> </w:t>
      </w:r>
      <w:r>
        <w:t>&amp; Romainville, 1996). Ces professionnels, hautement qualifiés pour l’une des composantes</w:t>
      </w:r>
      <w:r w:rsidR="009F2BFB">
        <w:t xml:space="preserve"> </w:t>
      </w:r>
      <w:r>
        <w:t>(au moins) du travail académique, détiennent une expertise spécialisée, au caractère</w:t>
      </w:r>
      <w:r w:rsidR="009F2BFB">
        <w:t xml:space="preserve"> </w:t>
      </w:r>
      <w:r>
        <w:t xml:space="preserve">irremplaçable pour </w:t>
      </w:r>
      <w:r>
        <w:lastRenderedPageBreak/>
        <w:t>l’université, qui a été modelée au fil d’un long parcours de formation et</w:t>
      </w:r>
      <w:r w:rsidR="009F2BFB">
        <w:t xml:space="preserve"> </w:t>
      </w:r>
      <w:r>
        <w:t>de socialisation au sein de la communauté scientifique internationale (Guyot &amp; Bonami,</w:t>
      </w:r>
      <w:r w:rsidR="009F2BFB">
        <w:t xml:space="preserve"> </w:t>
      </w:r>
      <w:r>
        <w:t>2000).</w:t>
      </w:r>
    </w:p>
    <w:p w14:paraId="736928C2" w14:textId="77777777" w:rsidR="00E956DC" w:rsidRDefault="00E956DC" w:rsidP="008C1FF0">
      <w:pPr>
        <w:pStyle w:val="Corpsdetexte"/>
      </w:pPr>
      <w:r>
        <w:t>Ce double statut d’enseignant et de chercheur et les te</w:t>
      </w:r>
      <w:r w:rsidR="009F2BFB">
        <w:t xml:space="preserve">nsions qu’il peut engendrer ont </w:t>
      </w:r>
      <w:r>
        <w:t>été mentionnés à maintes reprises tant dans les travaux sociologiques (Musselin, 2005,</w:t>
      </w:r>
      <w:r w:rsidR="009F2BFB">
        <w:t xml:space="preserve"> </w:t>
      </w:r>
      <w:r>
        <w:t>2008) que dans les travaux menés dans le champ de la pédagogie universitaire, notamment</w:t>
      </w:r>
      <w:r w:rsidR="009F2BFB">
        <w:t xml:space="preserve"> </w:t>
      </w:r>
      <w:r>
        <w:t>par Brew et Boud (1995). Par ailleurs, cette dichotomie entre enseignement et recherche va</w:t>
      </w:r>
      <w:r w:rsidR="009F2BFB">
        <w:t xml:space="preserve"> </w:t>
      </w:r>
      <w:r>
        <w:t xml:space="preserve">à l’encontre de la vision </w:t>
      </w:r>
      <w:proofErr w:type="spellStart"/>
      <w:r>
        <w:t>humboldienne</w:t>
      </w:r>
      <w:proofErr w:type="spellEnd"/>
      <w:r>
        <w:t xml:space="preserve"> des universités qui identifiait une dichotomie entre</w:t>
      </w:r>
      <w:r w:rsidR="009F2BFB">
        <w:t xml:space="preserve"> </w:t>
      </w:r>
      <w:r>
        <w:t>les écoles et les universités (Elton, 2009). Depuis les années 1990, des recherches ont été</w:t>
      </w:r>
      <w:r w:rsidR="009F2BFB">
        <w:t xml:space="preserve"> </w:t>
      </w:r>
      <w:r>
        <w:t>menées pour tenter de mieux comprendre cette relation entre la recherche et</w:t>
      </w:r>
      <w:r w:rsidR="009F2BFB">
        <w:t xml:space="preserve"> </w:t>
      </w:r>
      <w:r>
        <w:t>l’enseignement. Brew (2010) rapporte qu’une enquête australienne, dans trente-neuf</w:t>
      </w:r>
      <w:r w:rsidR="009F2BFB">
        <w:t xml:space="preserve"> </w:t>
      </w:r>
      <w:r>
        <w:t>universités publiques, révèle que trente-trois d’entre elles aspirent à intégrer la recherche à</w:t>
      </w:r>
      <w:r w:rsidR="009F2BFB">
        <w:t xml:space="preserve"> </w:t>
      </w:r>
      <w:r>
        <w:t>l’enseignement. Cependant, les commentaires issus du rapport d’audit</w:t>
      </w:r>
      <w:r w:rsidR="008C1FF0">
        <w:rPr>
          <w:rStyle w:val="Appelnotedebasdep"/>
        </w:rPr>
        <w:footnoteReference w:id="4"/>
      </w:r>
      <w:r>
        <w:t xml:space="preserve"> mettent en évidence</w:t>
      </w:r>
      <w:r w:rsidR="008C1FF0">
        <w:t xml:space="preserve"> </w:t>
      </w:r>
      <w:r>
        <w:t>que la traduction de cette aspiration n’est pas effective et que des stratégies</w:t>
      </w:r>
      <w:r w:rsidR="008C1FF0">
        <w:t xml:space="preserve"> </w:t>
      </w:r>
      <w:r>
        <w:t xml:space="preserve">institutionnelles seraient à mettre en </w:t>
      </w:r>
      <w:proofErr w:type="spellStart"/>
      <w:r>
        <w:t>oeuvre</w:t>
      </w:r>
      <w:proofErr w:type="spellEnd"/>
      <w:r>
        <w:t xml:space="preserve"> pour atteindre ce rapprochement.</w:t>
      </w:r>
    </w:p>
    <w:p w14:paraId="244D9390" w14:textId="77777777" w:rsidR="00E956DC" w:rsidRDefault="00E956DC" w:rsidP="008C70B4">
      <w:pPr>
        <w:pStyle w:val="Corpsdetexte"/>
      </w:pPr>
      <w:r>
        <w:t>Les multiples pressions politiques, sociales et contextu</w:t>
      </w:r>
      <w:r w:rsidR="008C1FF0">
        <w:t xml:space="preserve">elles qui s’exercent entraînent </w:t>
      </w:r>
      <w:r>
        <w:t>cependant les professeurs à investir dans la mission de recherche et les activités de</w:t>
      </w:r>
      <w:r w:rsidR="008C1FF0">
        <w:t xml:space="preserve"> </w:t>
      </w:r>
      <w:r>
        <w:t>publications, mais de plus en plus, un investissement significatif est attendu dans les</w:t>
      </w:r>
      <w:r w:rsidR="008C1FF0">
        <w:t xml:space="preserve"> </w:t>
      </w:r>
      <w:r>
        <w:t>activités d’enseignement et d’encadrement (Frenay &amp; Paul, 2006). Des référentiels de</w:t>
      </w:r>
      <w:r w:rsidR="008C1FF0">
        <w:t xml:space="preserve"> </w:t>
      </w:r>
      <w:r>
        <w:t>compétences spécifiques aux activités d’enseignement (Parmentier, 1999</w:t>
      </w:r>
      <w:r w:rsidR="00692CF8">
        <w:t> </w:t>
      </w:r>
      <w:r>
        <w:t xml:space="preserve">; </w:t>
      </w:r>
      <w:proofErr w:type="spellStart"/>
      <w:r>
        <w:t>Poumay</w:t>
      </w:r>
      <w:proofErr w:type="spellEnd"/>
      <w:r>
        <w:t>, 2006)</w:t>
      </w:r>
      <w:r w:rsidR="008C1FF0">
        <w:t xml:space="preserve"> </w:t>
      </w:r>
      <w:r>
        <w:t>sont développés. Intéressants à plus d’un titre, ces référentiels peuvent être utilisés à</w:t>
      </w:r>
      <w:r w:rsidR="008C1FF0">
        <w:t xml:space="preserve"> </w:t>
      </w:r>
      <w:r>
        <w:t>différents niveaux, notamment dans le cadre des mesures d’accompagnement pédagogique</w:t>
      </w:r>
      <w:r w:rsidR="008C1FF0">
        <w:t xml:space="preserve"> </w:t>
      </w:r>
      <w:r>
        <w:t>des enseignants ou même à des fins d’évaluation de la qualité de l’enseignement. Bien que</w:t>
      </w:r>
      <w:r w:rsidR="008C1FF0">
        <w:t xml:space="preserve"> </w:t>
      </w:r>
      <w:r>
        <w:t>cette dernière intention nous semble tout à fait pertinente, celle-ci n’est que peu envisagée</w:t>
      </w:r>
      <w:r w:rsidR="008C1FF0">
        <w:t xml:space="preserve"> </w:t>
      </w:r>
      <w:r>
        <w:t xml:space="preserve">dans l’élaboration et l’éventuelle mise en </w:t>
      </w:r>
      <w:proofErr w:type="spellStart"/>
      <w:r>
        <w:t>oeuvre</w:t>
      </w:r>
      <w:proofErr w:type="spellEnd"/>
      <w:r>
        <w:t xml:space="preserve"> de ces référentiels à un niveau certificatif.</w:t>
      </w:r>
      <w:r w:rsidR="008C1FF0">
        <w:t xml:space="preserve"> </w:t>
      </w:r>
      <w:r>
        <w:t>Il faut en effet admettre qu’à l’université, l’évaluation et la valorisation des travaux de</w:t>
      </w:r>
      <w:r w:rsidR="008C1FF0">
        <w:t xml:space="preserve"> </w:t>
      </w:r>
      <w:r>
        <w:t>recherche prennent le plus souvent le pas sur l’évaluation de la composante enseignement.</w:t>
      </w:r>
      <w:r w:rsidR="008C1FF0">
        <w:t xml:space="preserve"> </w:t>
      </w:r>
      <w:r>
        <w:t>Les méthodes d’évaluation utilisées pour les comparaisons internationales et pour les</w:t>
      </w:r>
      <w:r w:rsidR="008C1FF0">
        <w:t xml:space="preserve"> </w:t>
      </w:r>
      <w:r>
        <w:t>classements entre établissements ont tendance à suraccentuer la recherche (</w:t>
      </w:r>
      <w:proofErr w:type="spellStart"/>
      <w:r>
        <w:t>Hénard</w:t>
      </w:r>
      <w:proofErr w:type="spellEnd"/>
      <w:r>
        <w:t>, 2010).</w:t>
      </w:r>
      <w:r w:rsidR="008C1FF0">
        <w:t xml:space="preserve"> </w:t>
      </w:r>
      <w:r>
        <w:t>De plus, selon Musselin (2008), la massification de l’enseignement supérieur aurait</w:t>
      </w:r>
      <w:r w:rsidR="008C1FF0">
        <w:t xml:space="preserve"> </w:t>
      </w:r>
      <w:r>
        <w:t>occasionné, dans les pays développés, une certaine banalisation de leur position sociale en</w:t>
      </w:r>
      <w:r w:rsidR="008C1FF0">
        <w:t xml:space="preserve"> </w:t>
      </w:r>
      <w:r>
        <w:t>tant qu’académique. Leur situation professionnelle peut dont paraître paradoxale, voire</w:t>
      </w:r>
      <w:r w:rsidR="008C70B4">
        <w:t xml:space="preserve"> </w:t>
      </w:r>
      <w:r>
        <w:t>dissonante à plus d’un égard, quand il s’</w:t>
      </w:r>
      <w:r w:rsidR="008C1FF0">
        <w:t xml:space="preserve">agit de choisir une carrière </w:t>
      </w:r>
      <w:r>
        <w:t>académique.</w:t>
      </w:r>
    </w:p>
    <w:p w14:paraId="4F22C32B" w14:textId="77777777" w:rsidR="00E956DC" w:rsidRDefault="00E956DC" w:rsidP="008C1FF0">
      <w:pPr>
        <w:pStyle w:val="Corpsdetexte"/>
      </w:pPr>
      <w:r>
        <w:t>L’évolution dans la carrière académique, rythmée</w:t>
      </w:r>
      <w:r w:rsidR="008C1FF0">
        <w:t xml:space="preserve"> par un nombre de paliers ou de </w:t>
      </w:r>
      <w:r>
        <w:t>niveaux qui la structurent, est une autre caractéristique à prendre en considération. Dans</w:t>
      </w:r>
      <w:r w:rsidR="008C1FF0">
        <w:t xml:space="preserve"> </w:t>
      </w:r>
      <w:r>
        <w:t>beaucoup de p</w:t>
      </w:r>
      <w:r w:rsidR="00692CF8">
        <w:t>ays, on distingue deux périodes </w:t>
      </w:r>
      <w:r>
        <w:t>: une situation de probation (</w:t>
      </w:r>
      <w:proofErr w:type="spellStart"/>
      <w:r w:rsidRPr="00692CF8">
        <w:rPr>
          <w:i/>
          <w:iCs/>
        </w:rPr>
        <w:t>pre-tenured</w:t>
      </w:r>
      <w:proofErr w:type="spellEnd"/>
      <w:r>
        <w:t>) et</w:t>
      </w:r>
      <w:r w:rsidR="008C1FF0">
        <w:t xml:space="preserve"> </w:t>
      </w:r>
      <w:r>
        <w:t>une situation dans laquelle les enseignants ont obtenu leur permanence dans le corps</w:t>
      </w:r>
      <w:r w:rsidR="008C1FF0">
        <w:t xml:space="preserve"> </w:t>
      </w:r>
      <w:r>
        <w:t>académique (</w:t>
      </w:r>
      <w:proofErr w:type="spellStart"/>
      <w:r w:rsidRPr="00692CF8">
        <w:rPr>
          <w:i/>
          <w:iCs/>
        </w:rPr>
        <w:t>tenured</w:t>
      </w:r>
      <w:proofErr w:type="spellEnd"/>
      <w:r>
        <w:t>). Le nombre de niveaux et les conditions de promotion peuvent</w:t>
      </w:r>
      <w:r w:rsidR="008C1FF0">
        <w:t xml:space="preserve"> </w:t>
      </w:r>
      <w:r>
        <w:t>varier. Musselin (2008) définit ainsi les différents niveaux de postes académiques pour les</w:t>
      </w:r>
      <w:r w:rsidR="008C1FF0">
        <w:t xml:space="preserve"> </w:t>
      </w:r>
      <w:r>
        <w:t xml:space="preserve">États-Unis. Le poste d’assistant </w:t>
      </w:r>
      <w:proofErr w:type="spellStart"/>
      <w:r>
        <w:t>professor</w:t>
      </w:r>
      <w:proofErr w:type="spellEnd"/>
      <w:r>
        <w:t xml:space="preserve"> qui correspond au premier niveau, généralement</w:t>
      </w:r>
      <w:r w:rsidR="008C1FF0">
        <w:t xml:space="preserve"> </w:t>
      </w:r>
      <w:r>
        <w:t xml:space="preserve">de trois ans, renouvelable une fois, avec tenure </w:t>
      </w:r>
      <w:proofErr w:type="spellStart"/>
      <w:r>
        <w:t>track</w:t>
      </w:r>
      <w:proofErr w:type="spellEnd"/>
      <w:r>
        <w:t xml:space="preserve">. La </w:t>
      </w:r>
      <w:r w:rsidRPr="00692CF8">
        <w:rPr>
          <w:i/>
          <w:iCs/>
        </w:rPr>
        <w:t xml:space="preserve">tenure </w:t>
      </w:r>
      <w:proofErr w:type="spellStart"/>
      <w:r w:rsidRPr="00692CF8">
        <w:rPr>
          <w:i/>
          <w:iCs/>
        </w:rPr>
        <w:t>track</w:t>
      </w:r>
      <w:proofErr w:type="spellEnd"/>
      <w:r w:rsidRPr="00692CF8">
        <w:rPr>
          <w:i/>
          <w:iCs/>
        </w:rPr>
        <w:t xml:space="preserve"> </w:t>
      </w:r>
      <w:r>
        <w:t>comprend les postes</w:t>
      </w:r>
      <w:r w:rsidR="008C1FF0">
        <w:t xml:space="preserve"> </w:t>
      </w:r>
      <w:r>
        <w:t xml:space="preserve">qui donnent </w:t>
      </w:r>
      <w:r>
        <w:lastRenderedPageBreak/>
        <w:t>accès à la t</w:t>
      </w:r>
      <w:r w:rsidR="008C1FF0">
        <w:t xml:space="preserve">enure </w:t>
      </w:r>
      <w:r>
        <w:t>(permanence). Le second niveau qui donne accès à la tenure</w:t>
      </w:r>
      <w:r w:rsidR="008C1FF0">
        <w:t xml:space="preserve"> </w:t>
      </w:r>
      <w:r>
        <w:t xml:space="preserve">est celui </w:t>
      </w:r>
      <w:proofErr w:type="spellStart"/>
      <w:r>
        <w:t>d’associate</w:t>
      </w:r>
      <w:proofErr w:type="spellEnd"/>
      <w:r>
        <w:t xml:space="preserve"> </w:t>
      </w:r>
      <w:proofErr w:type="spellStart"/>
      <w:r>
        <w:t>professor</w:t>
      </w:r>
      <w:proofErr w:type="spellEnd"/>
      <w:r>
        <w:t>. Dans le contexte européen, nous présenterons les niveaux</w:t>
      </w:r>
      <w:r w:rsidR="008C1FF0">
        <w:t xml:space="preserve"> </w:t>
      </w:r>
      <w:r>
        <w:t>de la carrière aux Pays-Bas et en Belgique, à titre d’exemples.</w:t>
      </w:r>
    </w:p>
    <w:p w14:paraId="03A629E2" w14:textId="77777777" w:rsidR="00E956DC" w:rsidRDefault="00E956DC" w:rsidP="008C1FF0">
      <w:pPr>
        <w:pStyle w:val="Corpsdetexte"/>
      </w:pPr>
      <w:r>
        <w:t>Au Pays-Bas, trois catégories fonctionnelles sont d</w:t>
      </w:r>
      <w:r w:rsidR="008C1FF0">
        <w:t xml:space="preserve">écrites par de Weert (de Weert, </w:t>
      </w:r>
      <w:r w:rsidR="00692CF8">
        <w:t>2001) </w:t>
      </w:r>
      <w:r>
        <w:t xml:space="preserve">: </w:t>
      </w:r>
      <w:proofErr w:type="spellStart"/>
      <w:r>
        <w:t>university</w:t>
      </w:r>
      <w:proofErr w:type="spellEnd"/>
      <w:r>
        <w:t xml:space="preserve"> </w:t>
      </w:r>
      <w:proofErr w:type="spellStart"/>
      <w:r>
        <w:t>lecturer</w:t>
      </w:r>
      <w:proofErr w:type="spellEnd"/>
      <w:r>
        <w:t xml:space="preserve"> (</w:t>
      </w:r>
      <w:proofErr w:type="spellStart"/>
      <w:r>
        <w:t>universitair</w:t>
      </w:r>
      <w:proofErr w:type="spellEnd"/>
      <w:r>
        <w:t xml:space="preserve"> </w:t>
      </w:r>
      <w:proofErr w:type="spellStart"/>
      <w:r>
        <w:t>docent</w:t>
      </w:r>
      <w:proofErr w:type="spellEnd"/>
      <w:r>
        <w:t xml:space="preserve">, UD), </w:t>
      </w:r>
      <w:proofErr w:type="spellStart"/>
      <w:r>
        <w:t>university</w:t>
      </w:r>
      <w:proofErr w:type="spellEnd"/>
      <w:r>
        <w:t xml:space="preserve"> main </w:t>
      </w:r>
      <w:proofErr w:type="spellStart"/>
      <w:r>
        <w:t>lecturer</w:t>
      </w:r>
      <w:proofErr w:type="spellEnd"/>
      <w:r>
        <w:t xml:space="preserve"> (</w:t>
      </w:r>
      <w:proofErr w:type="spellStart"/>
      <w:r>
        <w:t>universitair</w:t>
      </w:r>
      <w:proofErr w:type="spellEnd"/>
      <w:r w:rsidR="008C1FF0">
        <w:t xml:space="preserve"> </w:t>
      </w:r>
      <w:proofErr w:type="spellStart"/>
      <w:r>
        <w:t>hoofddocent</w:t>
      </w:r>
      <w:proofErr w:type="spellEnd"/>
      <w:r>
        <w:t xml:space="preserve">, UHD) et </w:t>
      </w:r>
      <w:proofErr w:type="spellStart"/>
      <w:r>
        <w:t>professor</w:t>
      </w:r>
      <w:proofErr w:type="spellEnd"/>
      <w:r>
        <w:t xml:space="preserve"> (</w:t>
      </w:r>
      <w:proofErr w:type="spellStart"/>
      <w:r>
        <w:t>hoogleraar</w:t>
      </w:r>
      <w:proofErr w:type="spellEnd"/>
      <w:r>
        <w:t>). Alors qu’en Belgique</w:t>
      </w:r>
      <w:r w:rsidR="008C1FF0">
        <w:rPr>
          <w:rStyle w:val="Appelnotedebasdep"/>
        </w:rPr>
        <w:footnoteReference w:id="5"/>
      </w:r>
      <w:r>
        <w:t>, l’évolution dans la</w:t>
      </w:r>
      <w:r w:rsidR="008C1FF0">
        <w:t xml:space="preserve"> </w:t>
      </w:r>
      <w:r>
        <w:t>c</w:t>
      </w:r>
      <w:r w:rsidR="00692CF8">
        <w:t>arrière comporte quatre niveaux </w:t>
      </w:r>
      <w:r>
        <w:t>: les chargés de cours temporaires ( période probatoire de</w:t>
      </w:r>
      <w:r w:rsidR="008C1FF0">
        <w:t xml:space="preserve"> </w:t>
      </w:r>
      <w:r>
        <w:t>trois ans qui conduit à la confirmation), les chargés de cours définitifs (minimum cinq ans</w:t>
      </w:r>
      <w:r w:rsidR="008C1FF0">
        <w:t xml:space="preserve"> </w:t>
      </w:r>
      <w:r>
        <w:t>pour accéder au grade suivant), les professeurs (minimum cinq ans pour accéder au grade</w:t>
      </w:r>
      <w:r w:rsidR="008C1FF0">
        <w:t xml:space="preserve"> </w:t>
      </w:r>
      <w:r>
        <w:t>suivant) et les professeurs ordinaires, dont seulement 20 % peuvent l’être au sein du corps</w:t>
      </w:r>
      <w:r w:rsidR="008C1FF0">
        <w:t xml:space="preserve"> </w:t>
      </w:r>
      <w:r>
        <w:t>académique.</w:t>
      </w:r>
    </w:p>
    <w:p w14:paraId="18A16DBD" w14:textId="77777777" w:rsidR="00E956DC" w:rsidRDefault="00E956DC" w:rsidP="008C1FF0">
      <w:pPr>
        <w:pStyle w:val="Corpsdetexte"/>
      </w:pPr>
      <w:r>
        <w:t>Le contexte des universités, les questions liées à la q</w:t>
      </w:r>
      <w:r w:rsidR="008C1FF0">
        <w:t xml:space="preserve">ualité de l’enseignement et les </w:t>
      </w:r>
      <w:r>
        <w:t>caractéristiques évoquées ci-dessus, ont conduit les universités à se préoccuper du</w:t>
      </w:r>
      <w:r w:rsidR="008C1FF0">
        <w:t xml:space="preserve"> </w:t>
      </w:r>
      <w:r>
        <w:t>développement des compétences pédagogiques du personnel enseignant avec en point de</w:t>
      </w:r>
      <w:r w:rsidR="008C1FF0">
        <w:t xml:space="preserve"> </w:t>
      </w:r>
      <w:r>
        <w:t>mire l’amélioration de la qualité de la formation de leurs étudiants. La question de la</w:t>
      </w:r>
      <w:r w:rsidR="008C1FF0">
        <w:t xml:space="preserve"> </w:t>
      </w:r>
      <w:r>
        <w:t>valorisation de l’enseignement a précédé ou a suivi cette préoccupation en fonction des</w:t>
      </w:r>
      <w:r w:rsidR="008C1FF0">
        <w:t xml:space="preserve"> </w:t>
      </w:r>
      <w:r>
        <w:t>contextes particuliers des institutions.</w:t>
      </w:r>
    </w:p>
    <w:p w14:paraId="03FBACB4" w14:textId="77777777" w:rsidR="00E956DC" w:rsidRDefault="00E956DC" w:rsidP="00BF60CC">
      <w:pPr>
        <w:pStyle w:val="Titre1"/>
      </w:pPr>
      <w:bookmarkStart w:id="14" w:name="_Toc350180459"/>
      <w:bookmarkStart w:id="15" w:name="_Toc350246181"/>
      <w:bookmarkStart w:id="16" w:name="_Toc350348634"/>
      <w:r>
        <w:t>Soutenir le développement profession</w:t>
      </w:r>
      <w:r w:rsidR="008C1FF0">
        <w:t xml:space="preserve">nel pédagogique des professeurs </w:t>
      </w:r>
      <w:r>
        <w:t>à l’université et valoriser leur fonction</w:t>
      </w:r>
      <w:bookmarkEnd w:id="14"/>
      <w:bookmarkEnd w:id="15"/>
      <w:bookmarkEnd w:id="16"/>
    </w:p>
    <w:p w14:paraId="691D1BFA" w14:textId="77777777" w:rsidR="00E956DC" w:rsidRDefault="00E956DC" w:rsidP="008C70B4">
      <w:pPr>
        <w:pStyle w:val="Corpsdetexte"/>
      </w:pPr>
      <w:r>
        <w:t>Évaluer la qualité de l’enseignement est une dém</w:t>
      </w:r>
      <w:r w:rsidR="008C70B4">
        <w:t xml:space="preserve">arche qui nécessite des mesures </w:t>
      </w:r>
      <w:r>
        <w:t>d’accompagnement pédagogique des enseignants et des mesures de valorisation de la</w:t>
      </w:r>
      <w:r w:rsidR="008C70B4">
        <w:t xml:space="preserve"> </w:t>
      </w:r>
      <w:r>
        <w:t>fonction d’enseignement (Bernard, 2011; Lessard, 2007).</w:t>
      </w:r>
    </w:p>
    <w:p w14:paraId="1CC73491" w14:textId="77777777" w:rsidR="00E956DC" w:rsidRDefault="00E956DC" w:rsidP="008C70B4">
      <w:pPr>
        <w:pStyle w:val="Corpsdetexte"/>
      </w:pPr>
      <w:r>
        <w:t>Cette entrée en matière par les mesures d’</w:t>
      </w:r>
      <w:r w:rsidR="008C70B4">
        <w:t xml:space="preserve">accompagnement pédagogique nous </w:t>
      </w:r>
      <w:r>
        <w:t>permettra, à la fin de cette première section, d’introduire et de définir notre champ</w:t>
      </w:r>
      <w:r w:rsidR="008C70B4">
        <w:t xml:space="preserve"> d’investigation (</w:t>
      </w:r>
      <w:proofErr w:type="spellStart"/>
      <w:r w:rsidR="008C70B4" w:rsidRPr="00692CF8">
        <w:rPr>
          <w:i/>
          <w:iCs/>
        </w:rPr>
        <w:t>educational</w:t>
      </w:r>
      <w:proofErr w:type="spellEnd"/>
      <w:r w:rsidR="008C70B4" w:rsidRPr="00692CF8">
        <w:rPr>
          <w:i/>
          <w:iCs/>
        </w:rPr>
        <w:t xml:space="preserve"> </w:t>
      </w:r>
      <w:proofErr w:type="spellStart"/>
      <w:r w:rsidR="008C70B4" w:rsidRPr="00692CF8">
        <w:rPr>
          <w:i/>
          <w:iCs/>
        </w:rPr>
        <w:t>development</w:t>
      </w:r>
      <w:proofErr w:type="spellEnd"/>
      <w:r>
        <w:t>). La deuxième section nous amènera à définir</w:t>
      </w:r>
      <w:r w:rsidR="008C70B4">
        <w:t xml:space="preserve"> </w:t>
      </w:r>
      <w:r>
        <w:t>notre objet d’étude, les dossiers d’enseignement déposés à des fins certificatives ou de</w:t>
      </w:r>
      <w:r w:rsidR="008C70B4">
        <w:t xml:space="preserve"> </w:t>
      </w:r>
      <w:r>
        <w:t>promotion, avant de situer dans la dernière section, ces dossiers dans le contexte particulier</w:t>
      </w:r>
      <w:r w:rsidR="008C70B4">
        <w:t xml:space="preserve"> </w:t>
      </w:r>
      <w:r>
        <w:t>de l’UCL.</w:t>
      </w:r>
    </w:p>
    <w:p w14:paraId="213863FD" w14:textId="77777777" w:rsidR="00E956DC" w:rsidRDefault="00E956DC" w:rsidP="008C70B4">
      <w:pPr>
        <w:pStyle w:val="Titre2"/>
      </w:pPr>
      <w:bookmarkStart w:id="17" w:name="_Toc350180460"/>
      <w:bookmarkStart w:id="18" w:name="_Toc350246182"/>
      <w:bookmarkStart w:id="19" w:name="_Toc350348635"/>
      <w:r>
        <w:t>Soutenir le développement professionnel pédagogique des professeurs</w:t>
      </w:r>
      <w:r w:rsidR="008C70B4">
        <w:t xml:space="preserve"> </w:t>
      </w:r>
      <w:r>
        <w:t>et la qualité de l’enseignement</w:t>
      </w:r>
      <w:bookmarkEnd w:id="17"/>
      <w:bookmarkEnd w:id="18"/>
      <w:bookmarkEnd w:id="19"/>
    </w:p>
    <w:p w14:paraId="0B609510" w14:textId="77777777" w:rsidR="00E956DC" w:rsidRDefault="00E956DC" w:rsidP="008C70B4">
      <w:pPr>
        <w:pStyle w:val="Corpsdetexte"/>
      </w:pPr>
      <w:r>
        <w:t>La pratique enseignante évolue à l’université, sous</w:t>
      </w:r>
      <w:r w:rsidR="008C70B4">
        <w:t xml:space="preserve"> diverses impulsions, notamment </w:t>
      </w:r>
      <w:r>
        <w:t>celle de cette préoccupation croissante vouée à la qualité de l’enseignement. Dans un</w:t>
      </w:r>
      <w:r w:rsidR="008C70B4">
        <w:t xml:space="preserve"> </w:t>
      </w:r>
      <w:r>
        <w:t>même mouvement, des stratégies de développement pédagogique des professeurs</w:t>
      </w:r>
      <w:r w:rsidR="008C70B4">
        <w:t xml:space="preserve"> </w:t>
      </w:r>
      <w:r>
        <w:t>apparaissent et se diversifient dans les établissements d’enseignement supérieur</w:t>
      </w:r>
      <w:r w:rsidR="008C70B4">
        <w:t xml:space="preserve"> </w:t>
      </w:r>
      <w:r>
        <w:t>(Rege Colet &amp; Romainville, 2006).</w:t>
      </w:r>
    </w:p>
    <w:p w14:paraId="13434A7A" w14:textId="77777777" w:rsidR="00E956DC" w:rsidRDefault="00E956DC" w:rsidP="008C70B4">
      <w:pPr>
        <w:pStyle w:val="Corpsdetexte"/>
      </w:pPr>
      <w:r>
        <w:lastRenderedPageBreak/>
        <w:t>Ainsi, dans de nombreuses universités, à l’instar des u</w:t>
      </w:r>
      <w:r w:rsidR="008C70B4">
        <w:t xml:space="preserve">niversités nord-américaines, se </w:t>
      </w:r>
      <w:r>
        <w:t>créent des centres de pédagogie universitaire ou des cellules de soutien à l’enseignement</w:t>
      </w:r>
      <w:r w:rsidR="008C70B4">
        <w:t xml:space="preserve"> </w:t>
      </w:r>
      <w:r>
        <w:t>tant au niveau central que facultaire (Frenay, Wertz, &amp; Wouters, 2006 ; Langevin, 2007a ;</w:t>
      </w:r>
      <w:r w:rsidR="008C70B4">
        <w:t xml:space="preserve"> </w:t>
      </w:r>
      <w:proofErr w:type="spellStart"/>
      <w:r>
        <w:t>Prégent</w:t>
      </w:r>
      <w:proofErr w:type="spellEnd"/>
      <w:r>
        <w:t>, Fontaine, &amp; Wouters, 1997 ; Raymond &amp; Bél</w:t>
      </w:r>
      <w:r w:rsidR="008C70B4">
        <w:t>anger, 2007 ; Saroyan &amp; Frenay,</w:t>
      </w:r>
      <w:r w:rsidR="00A86BEA">
        <w:t xml:space="preserve"> </w:t>
      </w:r>
      <w:r>
        <w:t>2010).</w:t>
      </w:r>
    </w:p>
    <w:p w14:paraId="178CDEA0" w14:textId="77777777" w:rsidR="00E956DC" w:rsidRDefault="00E956DC" w:rsidP="008C70B4">
      <w:pPr>
        <w:pStyle w:val="Corpsdetexte"/>
      </w:pPr>
      <w:r>
        <w:t>Pour soutenir les enseignants dans l’évolution de leur</w:t>
      </w:r>
      <w:r w:rsidR="008C70B4">
        <w:t xml:space="preserve">s rôles et de leurs tâches, ces </w:t>
      </w:r>
      <w:r>
        <w:t>centres développent différentes stratégies et une expertise propre : programmes de</w:t>
      </w:r>
      <w:r w:rsidR="008C70B4">
        <w:t xml:space="preserve"> </w:t>
      </w:r>
      <w:r>
        <w:t>formations, appui aux innovations pédagogiques, conseils individualisés, évaluation des</w:t>
      </w:r>
      <w:r w:rsidR="008C70B4">
        <w:t xml:space="preserve"> </w:t>
      </w:r>
      <w:r>
        <w:t>enseignements et des programmes, partages d’expériences, conseils institutionnels, etc.</w:t>
      </w:r>
      <w:r w:rsidR="008C70B4">
        <w:t xml:space="preserve"> </w:t>
      </w:r>
      <w:r w:rsidR="00E80937">
        <w:t>(Frenay et al., 2006 ; Langevin, 2007b </w:t>
      </w:r>
      <w:r>
        <w:t>; Rege Colet &amp; Romainville, 2006). Les mesures</w:t>
      </w:r>
      <w:r w:rsidR="008C70B4">
        <w:t xml:space="preserve"> </w:t>
      </w:r>
      <w:r>
        <w:t>d’accompagnement qui y sont proposées sont, en effet, de différentes natures :</w:t>
      </w:r>
      <w:r w:rsidR="008C70B4">
        <w:t xml:space="preserve"> </w:t>
      </w:r>
      <w:proofErr w:type="spellStart"/>
      <w:r w:rsidRPr="00E80937">
        <w:rPr>
          <w:i/>
          <w:iCs/>
        </w:rPr>
        <w:t>instructional</w:t>
      </w:r>
      <w:proofErr w:type="spellEnd"/>
      <w:r w:rsidRPr="00E80937">
        <w:rPr>
          <w:i/>
          <w:iCs/>
        </w:rPr>
        <w:t xml:space="preserve"> </w:t>
      </w:r>
      <w:proofErr w:type="spellStart"/>
      <w:r w:rsidRPr="00E80937">
        <w:rPr>
          <w:i/>
          <w:iCs/>
        </w:rPr>
        <w:t>development</w:t>
      </w:r>
      <w:proofErr w:type="spellEnd"/>
      <w:r w:rsidRPr="00E80937">
        <w:rPr>
          <w:i/>
          <w:iCs/>
        </w:rPr>
        <w:t xml:space="preserve">, curriculum </w:t>
      </w:r>
      <w:proofErr w:type="spellStart"/>
      <w:r w:rsidRPr="00E80937">
        <w:rPr>
          <w:i/>
          <w:iCs/>
        </w:rPr>
        <w:t>development</w:t>
      </w:r>
      <w:proofErr w:type="spellEnd"/>
      <w:r w:rsidRPr="00E80937">
        <w:rPr>
          <w:i/>
          <w:iCs/>
        </w:rPr>
        <w:t xml:space="preserve">, </w:t>
      </w:r>
      <w:proofErr w:type="spellStart"/>
      <w:r w:rsidRPr="00E80937">
        <w:rPr>
          <w:i/>
          <w:iCs/>
        </w:rPr>
        <w:t>professionnal</w:t>
      </w:r>
      <w:proofErr w:type="spellEnd"/>
      <w:r w:rsidRPr="00E80937">
        <w:rPr>
          <w:i/>
          <w:iCs/>
        </w:rPr>
        <w:t xml:space="preserve"> </w:t>
      </w:r>
      <w:proofErr w:type="spellStart"/>
      <w:r w:rsidRPr="00E80937">
        <w:rPr>
          <w:i/>
          <w:iCs/>
        </w:rPr>
        <w:t>development</w:t>
      </w:r>
      <w:proofErr w:type="spellEnd"/>
      <w:r w:rsidRPr="00E80937">
        <w:rPr>
          <w:i/>
          <w:iCs/>
        </w:rPr>
        <w:t>,</w:t>
      </w:r>
      <w:r w:rsidR="008C70B4" w:rsidRPr="00E80937">
        <w:rPr>
          <w:i/>
          <w:iCs/>
        </w:rPr>
        <w:t xml:space="preserve"> </w:t>
      </w:r>
      <w:proofErr w:type="spellStart"/>
      <w:r w:rsidRPr="00E80937">
        <w:rPr>
          <w:i/>
          <w:iCs/>
        </w:rPr>
        <w:t>organisational</w:t>
      </w:r>
      <w:proofErr w:type="spellEnd"/>
      <w:r w:rsidRPr="00E80937">
        <w:rPr>
          <w:i/>
          <w:iCs/>
        </w:rPr>
        <w:t xml:space="preserve"> </w:t>
      </w:r>
      <w:proofErr w:type="spellStart"/>
      <w:r w:rsidRPr="00E80937">
        <w:rPr>
          <w:i/>
          <w:iCs/>
        </w:rPr>
        <w:t>development</w:t>
      </w:r>
      <w:proofErr w:type="spellEnd"/>
      <w:r w:rsidRPr="00E80937">
        <w:rPr>
          <w:i/>
          <w:iCs/>
        </w:rPr>
        <w:t xml:space="preserve">, </w:t>
      </w:r>
      <w:proofErr w:type="spellStart"/>
      <w:r w:rsidRPr="00E80937">
        <w:rPr>
          <w:i/>
          <w:iCs/>
        </w:rPr>
        <w:t>faculty</w:t>
      </w:r>
      <w:proofErr w:type="spellEnd"/>
      <w:r w:rsidRPr="00E80937">
        <w:rPr>
          <w:i/>
          <w:iCs/>
        </w:rPr>
        <w:t xml:space="preserve"> </w:t>
      </w:r>
      <w:proofErr w:type="spellStart"/>
      <w:r w:rsidRPr="00E80937">
        <w:rPr>
          <w:i/>
          <w:iCs/>
        </w:rPr>
        <w:t>development</w:t>
      </w:r>
      <w:proofErr w:type="spellEnd"/>
      <w:r w:rsidRPr="00E80937">
        <w:rPr>
          <w:i/>
          <w:iCs/>
        </w:rPr>
        <w:t xml:space="preserve"> and </w:t>
      </w:r>
      <w:proofErr w:type="spellStart"/>
      <w:r w:rsidRPr="00E80937">
        <w:rPr>
          <w:i/>
          <w:iCs/>
        </w:rPr>
        <w:t>academic</w:t>
      </w:r>
      <w:proofErr w:type="spellEnd"/>
      <w:r w:rsidRPr="00E80937">
        <w:rPr>
          <w:i/>
          <w:iCs/>
        </w:rPr>
        <w:t xml:space="preserve"> </w:t>
      </w:r>
      <w:proofErr w:type="spellStart"/>
      <w:r w:rsidRPr="00E80937">
        <w:rPr>
          <w:i/>
          <w:iCs/>
        </w:rPr>
        <w:t>development</w:t>
      </w:r>
      <w:proofErr w:type="spellEnd"/>
      <w:r w:rsidRPr="008C70B4">
        <w:t xml:space="preserve"> (Lewis,</w:t>
      </w:r>
      <w:r w:rsidR="008C70B4">
        <w:t xml:space="preserve"> </w:t>
      </w:r>
      <w:r>
        <w:t>2010 ; Taylor &amp; Rege Colet, 2010). Si ces différentes stratégies de développement</w:t>
      </w:r>
      <w:r w:rsidR="008C70B4">
        <w:t xml:space="preserve"> </w:t>
      </w:r>
      <w:r>
        <w:t>pédagogique se multiplient dans les institutions d’enseignement supérieur, les recherches</w:t>
      </w:r>
      <w:r w:rsidR="008C70B4">
        <w:t xml:space="preserve"> </w:t>
      </w:r>
      <w:r>
        <w:t>qui en mesurent le déploiement et l’impact sont cependant encore trop rares (Stes, 2008 ;</w:t>
      </w:r>
      <w:r w:rsidR="008C70B4">
        <w:t xml:space="preserve"> </w:t>
      </w:r>
      <w:r>
        <w:t>Taylor, 2010).</w:t>
      </w:r>
    </w:p>
    <w:p w14:paraId="12454B5D" w14:textId="77777777" w:rsidR="00E956DC" w:rsidRDefault="00E956DC" w:rsidP="00C95651">
      <w:pPr>
        <w:pStyle w:val="Corpsdetexte"/>
      </w:pPr>
      <w:r>
        <w:t>Dans ce spectre d’interventions, une fonction profe</w:t>
      </w:r>
      <w:r w:rsidR="00A86BEA">
        <w:t xml:space="preserve">ssionnelle, celle de conseiller </w:t>
      </w:r>
      <w:r>
        <w:t>pédagogique, émerge et se définit progressivement (Rege Colet, 2006). Le statut de ces</w:t>
      </w:r>
      <w:r w:rsidR="00A86BEA">
        <w:t xml:space="preserve"> </w:t>
      </w:r>
      <w:r>
        <w:t>conseillers et leurs rôles sont liés aux contextes des universités qui les engagent</w:t>
      </w:r>
      <w:r w:rsidR="00A86BEA">
        <w:t xml:space="preserve"> </w:t>
      </w:r>
      <w:r>
        <w:t>(Lewis, 2010) et alimentent les questionnements des associations ou réseaux</w:t>
      </w:r>
      <w:r w:rsidR="00A86BEA">
        <w:t xml:space="preserve"> </w:t>
      </w:r>
      <w:r>
        <w:t>professionnels qui se préoccupent de leur formation initiale et continue (AIPU</w:t>
      </w:r>
      <w:r w:rsidR="00A86BEA">
        <w:rPr>
          <w:rStyle w:val="Appelnotedebasdep"/>
        </w:rPr>
        <w:footnoteReference w:id="6"/>
      </w:r>
      <w:r>
        <w:t>, BSQF</w:t>
      </w:r>
      <w:r w:rsidR="00A86BEA">
        <w:rPr>
          <w:rStyle w:val="Appelnotedebasdep"/>
        </w:rPr>
        <w:footnoteReference w:id="7"/>
      </w:r>
      <w:r>
        <w:t>,</w:t>
      </w:r>
      <w:r w:rsidR="00A86BEA">
        <w:t xml:space="preserve"> </w:t>
      </w:r>
      <w:r>
        <w:t>ICED</w:t>
      </w:r>
      <w:r w:rsidR="00A86BEA">
        <w:rPr>
          <w:rStyle w:val="Appelnotedebasdep"/>
        </w:rPr>
        <w:footnoteReference w:id="8"/>
      </w:r>
      <w:r>
        <w:t>, POD</w:t>
      </w:r>
      <w:r w:rsidR="00A86BEA">
        <w:rPr>
          <w:rStyle w:val="Appelnotedebasdep"/>
        </w:rPr>
        <w:footnoteReference w:id="9"/>
      </w:r>
      <w:r>
        <w:t>, etc.).</w:t>
      </w:r>
    </w:p>
    <w:p w14:paraId="0768DAD9" w14:textId="77777777" w:rsidR="00E956DC" w:rsidRDefault="00E956DC" w:rsidP="00C95651">
      <w:pPr>
        <w:pStyle w:val="Corpsdetexte"/>
      </w:pPr>
      <w:r>
        <w:t>Depuis une cinquantaine d’années, un champ</w:t>
      </w:r>
      <w:r w:rsidR="00A86BEA">
        <w:t xml:space="preserve"> de recherches et de pratiques, </w:t>
      </w:r>
      <w:proofErr w:type="spellStart"/>
      <w:r w:rsidRPr="00E80937">
        <w:rPr>
          <w:i/>
          <w:iCs/>
        </w:rPr>
        <w:t>educational</w:t>
      </w:r>
      <w:proofErr w:type="spellEnd"/>
      <w:r w:rsidRPr="00E80937">
        <w:rPr>
          <w:i/>
          <w:iCs/>
        </w:rPr>
        <w:t xml:space="preserve"> </w:t>
      </w:r>
      <w:proofErr w:type="spellStart"/>
      <w:r w:rsidRPr="00E80937">
        <w:rPr>
          <w:i/>
          <w:iCs/>
        </w:rPr>
        <w:t>development</w:t>
      </w:r>
      <w:proofErr w:type="spellEnd"/>
      <w:r>
        <w:t>, se déploie autour de ces structures spécifiques, de leur personnel</w:t>
      </w:r>
      <w:r w:rsidR="00A86BEA">
        <w:t xml:space="preserve"> </w:t>
      </w:r>
      <w:r>
        <w:t>et de leurs pratiques d’interventions et de recherches (Frenay &amp; Paquay, à paraître). En</w:t>
      </w:r>
      <w:r w:rsidR="00A86BEA">
        <w:t xml:space="preserve"> </w:t>
      </w:r>
      <w:r>
        <w:t>effet, ce champ vise à englober</w:t>
      </w:r>
      <w:r w:rsidR="00A86BEA">
        <w:t xml:space="preserve"> tous les aspects de la facette </w:t>
      </w:r>
      <w:r>
        <w:t>enseignement de la carrière</w:t>
      </w:r>
      <w:r w:rsidR="00A86BEA">
        <w:t xml:space="preserve"> </w:t>
      </w:r>
      <w:r>
        <w:t>académique et permet de réunir et de conceptualiser la pratique et la recherche dans ce</w:t>
      </w:r>
      <w:r w:rsidR="00A86BEA">
        <w:t xml:space="preserve"> </w:t>
      </w:r>
      <w:r>
        <w:t>domaine (Frenay, Saroyan, Taylor, Bédard, Clement, Rege Colet, Paul &amp; Kolmos, 2010 ;</w:t>
      </w:r>
      <w:r w:rsidR="00A86BEA">
        <w:t xml:space="preserve"> </w:t>
      </w:r>
      <w:r>
        <w:t>Taylor &amp; Rege Colet, 2010). De plus, ce cadre intégrateur est la résultante de la mise en</w:t>
      </w:r>
      <w:r w:rsidR="00A86BEA">
        <w:t xml:space="preserve"> </w:t>
      </w:r>
      <w:r>
        <w:t>commun d’expertise et d’un processus de construction collective qui a fait l’objet de</w:t>
      </w:r>
      <w:r w:rsidR="00A86BEA">
        <w:t xml:space="preserve"> </w:t>
      </w:r>
      <w:r>
        <w:t>plusieurs validations avec des professionnels de l’accompagnement en milieux</w:t>
      </w:r>
      <w:r w:rsidR="00A86BEA">
        <w:t xml:space="preserve"> </w:t>
      </w:r>
      <w:r>
        <w:t>universitaires (Bédard, Clement &amp; Taylor, 2010).</w:t>
      </w:r>
    </w:p>
    <w:p w14:paraId="5CA062D0" w14:textId="77777777" w:rsidR="00E956DC" w:rsidRDefault="00E956DC" w:rsidP="00C95651">
      <w:pPr>
        <w:pStyle w:val="Corpsdetexte"/>
      </w:pPr>
      <w:r>
        <w:t>Notre travail doctoral s’inscrit dans ce champ d</w:t>
      </w:r>
      <w:r w:rsidR="00A86BEA">
        <w:t xml:space="preserve">e référence qui cherche à mieux </w:t>
      </w:r>
      <w:r>
        <w:t>comprendre la nature des pratiques d’accompagnement et de développement des</w:t>
      </w:r>
      <w:r w:rsidR="00A86BEA">
        <w:t xml:space="preserve"> </w:t>
      </w:r>
      <w:r>
        <w:t>compétences pédagogiques des enseignants du supérieur, à les formaliser, ainsi qu’à</w:t>
      </w:r>
      <w:r w:rsidR="00A86BEA">
        <w:t xml:space="preserve"> </w:t>
      </w:r>
      <w:r>
        <w:t>orienter les politiques et les structures institutionnelles liées au développement</w:t>
      </w:r>
      <w:r w:rsidR="00A86BEA">
        <w:t xml:space="preserve"> </w:t>
      </w:r>
      <w:r>
        <w:t>professionnel des enseignants.</w:t>
      </w:r>
    </w:p>
    <w:p w14:paraId="0FFBB74F" w14:textId="77777777" w:rsidR="00E956DC" w:rsidRDefault="00E956DC" w:rsidP="00C95651">
      <w:pPr>
        <w:pStyle w:val="Titre2"/>
      </w:pPr>
      <w:bookmarkStart w:id="20" w:name="_Toc350180461"/>
      <w:bookmarkStart w:id="21" w:name="_Toc350246183"/>
      <w:bookmarkStart w:id="22" w:name="_Toc350348636"/>
      <w:r>
        <w:lastRenderedPageBreak/>
        <w:t>Valoriser et reconnaître institutionnellement</w:t>
      </w:r>
      <w:r w:rsidR="00A86BEA">
        <w:t xml:space="preserve"> le développement professionnel </w:t>
      </w:r>
      <w:r>
        <w:t>pédagogique dans le contexte de l’évaluation de la qualité de l’enseignement</w:t>
      </w:r>
      <w:bookmarkEnd w:id="20"/>
      <w:bookmarkEnd w:id="21"/>
      <w:bookmarkEnd w:id="22"/>
    </w:p>
    <w:p w14:paraId="46B3FAD6" w14:textId="77777777" w:rsidR="00E956DC" w:rsidRDefault="00E956DC" w:rsidP="00D14555">
      <w:pPr>
        <w:pStyle w:val="Corpsdetexte"/>
      </w:pPr>
      <w:r>
        <w:t>Évaluer la qualité de l’enseignement n’a de sens que si des mesures</w:t>
      </w:r>
      <w:r w:rsidR="00D14555">
        <w:t xml:space="preserve"> </w:t>
      </w:r>
      <w:r>
        <w:t>d’accompagnement pédagogiques sont proposées par l’</w:t>
      </w:r>
      <w:r w:rsidR="00A86BEA">
        <w:t xml:space="preserve">institution (Bernard, 2011). De </w:t>
      </w:r>
      <w:r>
        <w:t>plus, nous pensons,</w:t>
      </w:r>
      <w:r w:rsidR="00692CF8">
        <w:t xml:space="preserve"> à l’instar de Bernard (2011) « </w:t>
      </w:r>
      <w:r>
        <w:t>qu’il est tout à fait illusoire d’améliorer</w:t>
      </w:r>
      <w:r w:rsidR="00A86BEA">
        <w:t xml:space="preserve"> </w:t>
      </w:r>
      <w:r>
        <w:t>l’enseignement sans intent</w:t>
      </w:r>
      <w:r w:rsidR="00692CF8">
        <w:t>ions explicites de le valoriser </w:t>
      </w:r>
      <w:r>
        <w:t>» (p. 1). Une analyse de</w:t>
      </w:r>
      <w:r w:rsidR="00C95651">
        <w:t xml:space="preserve"> </w:t>
      </w:r>
      <w:r>
        <w:t>documents institutionnels (de 1979 à 2005) conduit Lessard (2007) au même constat :</w:t>
      </w:r>
    </w:p>
    <w:p w14:paraId="01AAB2DF" w14:textId="77777777" w:rsidR="00E956DC" w:rsidRDefault="00692CF8" w:rsidP="00C95651">
      <w:pPr>
        <w:pStyle w:val="Citationlongue"/>
      </w:pPr>
      <w:r>
        <w:t>« </w:t>
      </w:r>
      <w:r w:rsidR="00E956DC">
        <w:t>Il est, de toute évidence, inutile pour les institutions de réclamer une am</w:t>
      </w:r>
      <w:r w:rsidR="00A86BEA">
        <w:t xml:space="preserve">élioration de l’enseignement si </w:t>
      </w:r>
      <w:r w:rsidR="00E956DC">
        <w:t>de</w:t>
      </w:r>
      <w:r w:rsidR="00A86BEA">
        <w:t xml:space="preserve">s mesures concrètes ne sont pas </w:t>
      </w:r>
      <w:r w:rsidR="00E956DC">
        <w:t>mises en avant pour reconnaître et récompenser les efforts exigés par</w:t>
      </w:r>
      <w:r w:rsidR="00A86BEA">
        <w:t xml:space="preserve"> </w:t>
      </w:r>
      <w:r w:rsidR="00E956DC">
        <w:t>les enseigna</w:t>
      </w:r>
      <w:r>
        <w:t>nts pour atteindre cet objectif </w:t>
      </w:r>
      <w:r w:rsidR="00E956DC">
        <w:t>» (p. 240).</w:t>
      </w:r>
    </w:p>
    <w:p w14:paraId="0C9CC14C" w14:textId="77777777" w:rsidR="00E956DC" w:rsidRDefault="00E956DC" w:rsidP="00C95651">
      <w:pPr>
        <w:pStyle w:val="Corpsdetexte"/>
      </w:pPr>
      <w:r>
        <w:t>Après les mesures d’accompagnement et de souti</w:t>
      </w:r>
      <w:r w:rsidR="00A86BEA">
        <w:t xml:space="preserve">en pédagogiques aux enseignants </w:t>
      </w:r>
      <w:r>
        <w:t>développées ci-dessus, le second type d’incitant identifié par Lessard (2007) est la</w:t>
      </w:r>
      <w:r w:rsidR="00A86BEA">
        <w:t xml:space="preserve"> </w:t>
      </w:r>
      <w:r>
        <w:t>reconnaissance institutionnelle accordée aux activités d’enseignement dans les dossiers</w:t>
      </w:r>
      <w:r w:rsidR="00A86BEA">
        <w:t xml:space="preserve"> </w:t>
      </w:r>
      <w:r>
        <w:t>déposés pour obtenir une promotion. Cependant, avant d’aborder ce second type d’incitant,</w:t>
      </w:r>
      <w:r w:rsidR="00A86BEA">
        <w:t xml:space="preserve"> </w:t>
      </w:r>
      <w:r w:rsidRPr="00A86BEA">
        <w:t xml:space="preserve">il nous semble pertinent d’évoquer le </w:t>
      </w:r>
      <w:proofErr w:type="spellStart"/>
      <w:r w:rsidRPr="00E80937">
        <w:rPr>
          <w:i/>
          <w:iCs/>
        </w:rPr>
        <w:t>Scholarship</w:t>
      </w:r>
      <w:proofErr w:type="spellEnd"/>
      <w:r w:rsidRPr="00E80937">
        <w:rPr>
          <w:i/>
          <w:iCs/>
        </w:rPr>
        <w:t xml:space="preserve"> </w:t>
      </w:r>
      <w:r w:rsidR="00A86BEA" w:rsidRPr="00E80937">
        <w:rPr>
          <w:i/>
          <w:iCs/>
        </w:rPr>
        <w:t>of Teaching and Learning</w:t>
      </w:r>
      <w:r w:rsidR="00A86BEA" w:rsidRPr="00A86BEA">
        <w:t xml:space="preserve"> (</w:t>
      </w:r>
      <w:proofErr w:type="spellStart"/>
      <w:r w:rsidR="00A86BEA" w:rsidRPr="00A86BEA">
        <w:t>SoTL</w:t>
      </w:r>
      <w:proofErr w:type="spellEnd"/>
      <w:r w:rsidR="00A86BEA" w:rsidRPr="00A86BEA">
        <w:t xml:space="preserve">) </w:t>
      </w:r>
      <w:r>
        <w:t>puisqu’il est perçu et choisi par certaines institutions comme un concept à fort potentiel de</w:t>
      </w:r>
      <w:r w:rsidR="00A86BEA">
        <w:t xml:space="preserve"> </w:t>
      </w:r>
      <w:r>
        <w:t xml:space="preserve">valorisation de l’enseignement (Rege Colet, </w:t>
      </w:r>
      <w:proofErr w:type="spellStart"/>
      <w:r>
        <w:t>Fanghanel</w:t>
      </w:r>
      <w:proofErr w:type="spellEnd"/>
      <w:r>
        <w:t>, McAlpine &amp; Weston, à paraître).</w:t>
      </w:r>
    </w:p>
    <w:p w14:paraId="74B0417F" w14:textId="77777777" w:rsidR="00E956DC" w:rsidRDefault="00E956DC" w:rsidP="00C95651">
      <w:pPr>
        <w:pStyle w:val="Titre3"/>
      </w:pPr>
      <w:bookmarkStart w:id="23" w:name="_Toc350180462"/>
      <w:bookmarkStart w:id="24" w:name="_Toc350246184"/>
      <w:bookmarkStart w:id="25" w:name="_Toc350348637"/>
      <w:r>
        <w:t xml:space="preserve">Le </w:t>
      </w:r>
      <w:proofErr w:type="spellStart"/>
      <w:r>
        <w:t>SoTL</w:t>
      </w:r>
      <w:proofErr w:type="spellEnd"/>
      <w:r>
        <w:t xml:space="preserve"> en toile de fond</w:t>
      </w:r>
      <w:bookmarkEnd w:id="23"/>
      <w:bookmarkEnd w:id="24"/>
      <w:bookmarkEnd w:id="25"/>
    </w:p>
    <w:p w14:paraId="28CDA183" w14:textId="77777777" w:rsidR="00E956DC" w:rsidRDefault="00E956DC" w:rsidP="00C95651">
      <w:pPr>
        <w:pStyle w:val="Corpsdetexte"/>
      </w:pPr>
      <w:r>
        <w:t>Pour évaluer et valoriser l’engagement des</w:t>
      </w:r>
      <w:r w:rsidR="00A86BEA">
        <w:t xml:space="preserve"> académiques dans les activités </w:t>
      </w:r>
      <w:r>
        <w:t>d’enseignement et dans le développement de leurs compétences pédagogiques, un certain</w:t>
      </w:r>
      <w:r w:rsidR="00A86BEA">
        <w:t xml:space="preserve"> </w:t>
      </w:r>
      <w:r>
        <w:t>nombre d’universités demandent aux enseignants de constituer un dossier d’enseignement</w:t>
      </w:r>
      <w:r w:rsidR="00A86BEA">
        <w:t xml:space="preserve"> </w:t>
      </w:r>
      <w:r>
        <w:t>(</w:t>
      </w:r>
      <w:proofErr w:type="spellStart"/>
      <w:r w:rsidRPr="00E80937">
        <w:rPr>
          <w:i/>
          <w:iCs/>
        </w:rPr>
        <w:t>teaching</w:t>
      </w:r>
      <w:proofErr w:type="spellEnd"/>
      <w:r w:rsidRPr="00E80937">
        <w:rPr>
          <w:i/>
          <w:iCs/>
        </w:rPr>
        <w:t xml:space="preserve"> dossier, </w:t>
      </w:r>
      <w:proofErr w:type="spellStart"/>
      <w:r w:rsidRPr="00E80937">
        <w:rPr>
          <w:i/>
          <w:iCs/>
        </w:rPr>
        <w:t>teaching</w:t>
      </w:r>
      <w:proofErr w:type="spellEnd"/>
      <w:r w:rsidRPr="00E80937">
        <w:rPr>
          <w:i/>
          <w:iCs/>
        </w:rPr>
        <w:t xml:space="preserve"> portfolio</w:t>
      </w:r>
      <w:r>
        <w:t>). Cette mesure, définie dans les textes politiques</w:t>
      </w:r>
      <w:r w:rsidR="00A86BEA">
        <w:t xml:space="preserve"> </w:t>
      </w:r>
      <w:r>
        <w:t>relatifs à la formation et à l’enseignement, est généralement utilisée dans le cadre des</w:t>
      </w:r>
      <w:r w:rsidR="00A86BEA">
        <w:t xml:space="preserve"> </w:t>
      </w:r>
      <w:r>
        <w:t>procédures de nomination et de promotion des professeurs. En filigrane de ces politiques et</w:t>
      </w:r>
      <w:r w:rsidR="00A86BEA">
        <w:t xml:space="preserve"> </w:t>
      </w:r>
      <w:r>
        <w:t xml:space="preserve">des mesures et moyens mis en </w:t>
      </w:r>
      <w:proofErr w:type="spellStart"/>
      <w:r>
        <w:t>oeuvre</w:t>
      </w:r>
      <w:proofErr w:type="spellEnd"/>
      <w:r>
        <w:t xml:space="preserve"> pour l’opérationnaliser, peut se retrouver l’approche</w:t>
      </w:r>
      <w:r w:rsidR="00A86BEA">
        <w:t xml:space="preserve"> </w:t>
      </w:r>
      <w:r w:rsidRPr="00A86BEA">
        <w:t xml:space="preserve">anglo-saxonne du </w:t>
      </w:r>
      <w:proofErr w:type="spellStart"/>
      <w:r w:rsidRPr="00E80937">
        <w:rPr>
          <w:i/>
          <w:iCs/>
        </w:rPr>
        <w:t>Scholarship</w:t>
      </w:r>
      <w:proofErr w:type="spellEnd"/>
      <w:r w:rsidRPr="00E80937">
        <w:rPr>
          <w:i/>
          <w:iCs/>
        </w:rPr>
        <w:t xml:space="preserve"> of Teaching and Learning</w:t>
      </w:r>
      <w:r w:rsidRPr="00A86BEA">
        <w:t xml:space="preserve"> (</w:t>
      </w:r>
      <w:proofErr w:type="spellStart"/>
      <w:r w:rsidRPr="00A86BEA">
        <w:t>SoTL</w:t>
      </w:r>
      <w:proofErr w:type="spellEnd"/>
      <w:r w:rsidRPr="00A86BEA">
        <w:t xml:space="preserve">). </w:t>
      </w:r>
      <w:r>
        <w:t>Cette approche préconise</w:t>
      </w:r>
      <w:r w:rsidR="00A86BEA">
        <w:t xml:space="preserve"> </w:t>
      </w:r>
      <w:r>
        <w:t>de soutenir, pour chaque enseignant, une réflexion approfondie à propos de la qualité de</w:t>
      </w:r>
      <w:r w:rsidR="00A86BEA">
        <w:t xml:space="preserve"> </w:t>
      </w:r>
      <w:r>
        <w:t>l’enseignement et de son impact sur l’apprentissage des étudiants ainsi que sur le partage</w:t>
      </w:r>
      <w:r w:rsidR="00A86BEA">
        <w:t xml:space="preserve"> </w:t>
      </w:r>
      <w:r>
        <w:t>du savoir ainsi produit au sein la communauté universitaire (Kreber, 2002 ; Taylor, 2005).</w:t>
      </w:r>
      <w:r w:rsidR="00A86BEA">
        <w:t xml:space="preserve"> </w:t>
      </w:r>
      <w:r>
        <w:t>En fait, cette approche trouve son origine dans les travaux de Boyer (1990) et d’autres</w:t>
      </w:r>
      <w:r w:rsidR="00A86BEA">
        <w:t xml:space="preserve"> </w:t>
      </w:r>
      <w:r>
        <w:t xml:space="preserve">figures de la Carnegie </w:t>
      </w:r>
      <w:proofErr w:type="spellStart"/>
      <w:r>
        <w:t>Foundation</w:t>
      </w:r>
      <w:proofErr w:type="spellEnd"/>
      <w:r>
        <w:t>, dans leur volonté de repenser et de cadastrer autrement</w:t>
      </w:r>
      <w:r w:rsidR="00A86BEA">
        <w:t xml:space="preserve"> </w:t>
      </w:r>
      <w:r>
        <w:t>les limites et les liens entre la recherche et l’enseignement. Depuis les travaux séminaux de</w:t>
      </w:r>
      <w:r w:rsidR="00A86BEA">
        <w:t xml:space="preserve"> </w:t>
      </w:r>
      <w:r>
        <w:t xml:space="preserve">Boyer, une variété d’appellations ont traité du </w:t>
      </w:r>
      <w:proofErr w:type="spellStart"/>
      <w:r>
        <w:t>Scholarship</w:t>
      </w:r>
      <w:proofErr w:type="spellEnd"/>
      <w:r>
        <w:t xml:space="preserve">, dont le </w:t>
      </w:r>
      <w:proofErr w:type="spellStart"/>
      <w:r>
        <w:t>SoTL</w:t>
      </w:r>
      <w:proofErr w:type="spellEnd"/>
      <w:r>
        <w:t xml:space="preserve"> est l’une des</w:t>
      </w:r>
      <w:r w:rsidR="00A86BEA">
        <w:t xml:space="preserve"> </w:t>
      </w:r>
      <w:r>
        <w:t xml:space="preserve">quatre formes avec le </w:t>
      </w:r>
      <w:proofErr w:type="spellStart"/>
      <w:r w:rsidRPr="00E80937">
        <w:rPr>
          <w:i/>
          <w:iCs/>
        </w:rPr>
        <w:t>Scholarship</w:t>
      </w:r>
      <w:proofErr w:type="spellEnd"/>
      <w:r w:rsidRPr="00E80937">
        <w:rPr>
          <w:i/>
          <w:iCs/>
        </w:rPr>
        <w:t xml:space="preserve"> of </w:t>
      </w:r>
      <w:proofErr w:type="spellStart"/>
      <w:r w:rsidRPr="00E80937">
        <w:rPr>
          <w:i/>
          <w:iCs/>
        </w:rPr>
        <w:t>discovery</w:t>
      </w:r>
      <w:proofErr w:type="spellEnd"/>
      <w:r>
        <w:t>, soit la production de nouvelles</w:t>
      </w:r>
      <w:r w:rsidR="00A86BEA">
        <w:t xml:space="preserve"> </w:t>
      </w:r>
      <w:r>
        <w:t xml:space="preserve">connaissances à travers la recherche, le </w:t>
      </w:r>
      <w:proofErr w:type="spellStart"/>
      <w:r w:rsidRPr="00E80937">
        <w:rPr>
          <w:i/>
          <w:iCs/>
        </w:rPr>
        <w:t>Scholarship</w:t>
      </w:r>
      <w:proofErr w:type="spellEnd"/>
      <w:r w:rsidRPr="00E80937">
        <w:rPr>
          <w:i/>
          <w:iCs/>
        </w:rPr>
        <w:t xml:space="preserve"> of </w:t>
      </w:r>
      <w:proofErr w:type="spellStart"/>
      <w:r w:rsidRPr="00E80937">
        <w:rPr>
          <w:i/>
          <w:iCs/>
        </w:rPr>
        <w:t>integration</w:t>
      </w:r>
      <w:proofErr w:type="spellEnd"/>
      <w:r>
        <w:t>, soit l’utilisation et la</w:t>
      </w:r>
      <w:r w:rsidR="00A86BEA">
        <w:t xml:space="preserve"> </w:t>
      </w:r>
      <w:r>
        <w:t xml:space="preserve">synthèse de la connaissance à travers les publications, et le </w:t>
      </w:r>
      <w:proofErr w:type="spellStart"/>
      <w:r w:rsidRPr="00E80937">
        <w:rPr>
          <w:i/>
          <w:iCs/>
        </w:rPr>
        <w:t>Scholarship</w:t>
      </w:r>
      <w:proofErr w:type="spellEnd"/>
      <w:r w:rsidRPr="00E80937">
        <w:rPr>
          <w:i/>
          <w:iCs/>
        </w:rPr>
        <w:t xml:space="preserve"> of application</w:t>
      </w:r>
      <w:r>
        <w:t>, soit</w:t>
      </w:r>
      <w:r w:rsidR="00A86BEA">
        <w:t xml:space="preserve"> </w:t>
      </w:r>
      <w:r>
        <w:t>le transfert de la connaissance vers la société civile à travers l’expertise et la consultation</w:t>
      </w:r>
      <w:r w:rsidR="00A86BEA">
        <w:t xml:space="preserve"> </w:t>
      </w:r>
      <w:r>
        <w:t>(Rege Colet et al., à paraître). Ce travail a conduit</w:t>
      </w:r>
    </w:p>
    <w:p w14:paraId="73B9D702" w14:textId="77777777" w:rsidR="00E956DC" w:rsidRPr="00A86BEA" w:rsidRDefault="00692CF8" w:rsidP="00C95651">
      <w:pPr>
        <w:pStyle w:val="Citationlongue"/>
      </w:pPr>
      <w:r>
        <w:lastRenderedPageBreak/>
        <w:t>« </w:t>
      </w:r>
      <w:r w:rsidR="00E956DC">
        <w:t>à des débats animés au sein de différentes disciplines sur la nature elle-</w:t>
      </w:r>
      <w:r w:rsidR="00A86BEA">
        <w:t xml:space="preserve">même du </w:t>
      </w:r>
      <w:proofErr w:type="spellStart"/>
      <w:r w:rsidR="00A86BEA">
        <w:t>scholarship</w:t>
      </w:r>
      <w:proofErr w:type="spellEnd"/>
      <w:r w:rsidR="00A86BEA">
        <w:t xml:space="preserve"> et sur le </w:t>
      </w:r>
      <w:r w:rsidR="00E956DC">
        <w:t>rôle que l’enseignement doit jouer dans les cycles su</w:t>
      </w:r>
      <w:r>
        <w:t>périeurs et dans les promotions </w:t>
      </w:r>
      <w:r w:rsidR="00E956DC">
        <w:t>» (p. 439) (Sherif-</w:t>
      </w:r>
      <w:r w:rsidR="00E956DC" w:rsidRPr="00A86BEA">
        <w:t>Trask, Marotz-Baden, Settles, Gentry &amp; Berke, 2009).</w:t>
      </w:r>
    </w:p>
    <w:p w14:paraId="3B7A5F50" w14:textId="77777777" w:rsidR="00E956DC" w:rsidRDefault="00E956DC" w:rsidP="00C95651">
      <w:pPr>
        <w:pStyle w:val="Corpsdetexte"/>
      </w:pPr>
      <w:r>
        <w:t xml:space="preserve">En 2002, Kreber définit le </w:t>
      </w:r>
      <w:proofErr w:type="spellStart"/>
      <w:r>
        <w:t>SoTL</w:t>
      </w:r>
      <w:proofErr w:type="spellEnd"/>
      <w:r>
        <w:t xml:space="preserve"> comme le développement de connaissan</w:t>
      </w:r>
      <w:r w:rsidR="00A86BEA">
        <w:t xml:space="preserve">ces qui </w:t>
      </w:r>
      <w:r>
        <w:t>peuvent être partagées et examinées par une communauté de pairs et construit à partir de</w:t>
      </w:r>
      <w:r w:rsidR="00A86BEA">
        <w:t xml:space="preserve"> </w:t>
      </w:r>
      <w:r>
        <w:t xml:space="preserve">celle-ci. Cette définition assez large plaide pour une intégration du </w:t>
      </w:r>
      <w:proofErr w:type="spellStart"/>
      <w:r>
        <w:t>SoTL</w:t>
      </w:r>
      <w:proofErr w:type="spellEnd"/>
      <w:r>
        <w:t xml:space="preserve"> dans les</w:t>
      </w:r>
      <w:r w:rsidR="00A86BEA">
        <w:t xml:space="preserve"> </w:t>
      </w:r>
      <w:r>
        <w:t>programmes de formation des chercheurs et dans les programmes de formation des</w:t>
      </w:r>
      <w:r w:rsidR="00A86BEA">
        <w:t xml:space="preserve"> </w:t>
      </w:r>
      <w:r>
        <w:t>académiques quel que soit leur ch</w:t>
      </w:r>
      <w:r w:rsidR="00A86BEA">
        <w:t xml:space="preserve">amp disciplinaire. À cet effet, </w:t>
      </w:r>
      <w:r>
        <w:t>Kreber et Cranton (2000),</w:t>
      </w:r>
      <w:r w:rsidR="00A86BEA">
        <w:t xml:space="preserve"> </w:t>
      </w:r>
      <w:r>
        <w:t xml:space="preserve">en se basant sur les travaux de Shulman (1986) et de Rice (1991), mais aussi de </w:t>
      </w:r>
      <w:proofErr w:type="spellStart"/>
      <w:r>
        <w:t>Mezirow</w:t>
      </w:r>
      <w:proofErr w:type="spellEnd"/>
      <w:r w:rsidR="00A86BEA">
        <w:t xml:space="preserve"> </w:t>
      </w:r>
      <w:r>
        <w:t xml:space="preserve">(1991) et Habermas (1971) modélisent le </w:t>
      </w:r>
      <w:proofErr w:type="spellStart"/>
      <w:r>
        <w:t>SoTL</w:t>
      </w:r>
      <w:proofErr w:type="spellEnd"/>
      <w:r>
        <w:t xml:space="preserve"> en utilisant les notions d’apprentissage et</w:t>
      </w:r>
      <w:r w:rsidR="00A86BEA">
        <w:t xml:space="preserve"> </w:t>
      </w:r>
      <w:r>
        <w:t>de connaissances à propos de l</w:t>
      </w:r>
      <w:r w:rsidR="00A86BEA">
        <w:t xml:space="preserve">’enseignement à la fois pour le </w:t>
      </w:r>
      <w:r>
        <w:t>développer et pour l’évaluer.</w:t>
      </w:r>
      <w:r w:rsidR="00692CF8">
        <w:t xml:space="preserve"> </w:t>
      </w:r>
      <w:r>
        <w:t>Kreber et Cranton (2000) insistent sur le fait qu’une telle modélisation, si elle est utile pour</w:t>
      </w:r>
      <w:r w:rsidR="00A86BEA">
        <w:t xml:space="preserve"> </w:t>
      </w:r>
      <w:r>
        <w:t>orienter les actions d’accompagnement des professeurs, l’est également pour l’évaluation à</w:t>
      </w:r>
      <w:r w:rsidR="00A86BEA">
        <w:t xml:space="preserve"> </w:t>
      </w:r>
      <w:r>
        <w:t>des fins certificatives et administratives, à la condition que la volonté existe d’accepter de</w:t>
      </w:r>
      <w:r w:rsidR="00A86BEA">
        <w:t xml:space="preserve"> </w:t>
      </w:r>
      <w:r>
        <w:t>nouvelles façons de documenter l’enseignement, tel qu’envisagé dans les portfolios ou</w:t>
      </w:r>
      <w:r w:rsidR="00A86BEA">
        <w:t xml:space="preserve"> </w:t>
      </w:r>
      <w:r>
        <w:t>dossiers d’enseignement.</w:t>
      </w:r>
    </w:p>
    <w:p w14:paraId="60A75601" w14:textId="77777777" w:rsidR="00E956DC" w:rsidRDefault="00E956DC" w:rsidP="00C95651">
      <w:pPr>
        <w:pStyle w:val="Corpsdetexte"/>
      </w:pPr>
      <w:r>
        <w:t xml:space="preserve">Pour décrire le développement progressif du </w:t>
      </w:r>
      <w:proofErr w:type="spellStart"/>
      <w:r w:rsidRPr="00E80937">
        <w:rPr>
          <w:i/>
          <w:iCs/>
        </w:rPr>
        <w:t>Scholar</w:t>
      </w:r>
      <w:r w:rsidR="00A86BEA" w:rsidRPr="00E80937">
        <w:rPr>
          <w:i/>
          <w:iCs/>
        </w:rPr>
        <w:t>ship</w:t>
      </w:r>
      <w:proofErr w:type="spellEnd"/>
      <w:r w:rsidR="00A86BEA" w:rsidRPr="00E80937">
        <w:rPr>
          <w:i/>
          <w:iCs/>
        </w:rPr>
        <w:t xml:space="preserve"> of Teaching</w:t>
      </w:r>
      <w:r w:rsidR="00A86BEA">
        <w:t xml:space="preserve"> (</w:t>
      </w:r>
      <w:proofErr w:type="spellStart"/>
      <w:r w:rsidR="00A86BEA">
        <w:t>SoT</w:t>
      </w:r>
      <w:proofErr w:type="spellEnd"/>
      <w:r w:rsidR="00A86BEA">
        <w:t xml:space="preserve">) chez les </w:t>
      </w:r>
      <w:r>
        <w:t>enseignants, Weston et McAlpine (2001) définissent un continuum de développement en</w:t>
      </w:r>
      <w:r w:rsidR="00A86BEA">
        <w:t xml:space="preserve"> </w:t>
      </w:r>
      <w:r>
        <w:t>trois phases :</w:t>
      </w:r>
    </w:p>
    <w:p w14:paraId="0E9B4B51" w14:textId="77777777" w:rsidR="00E956DC" w:rsidRDefault="00E956DC" w:rsidP="00C95651">
      <w:pPr>
        <w:pStyle w:val="Listepuces1"/>
      </w:pPr>
      <w:r>
        <w:t>la première au cours de laquelle les enseignants développ</w:t>
      </w:r>
      <w:r w:rsidR="00A86BEA">
        <w:t xml:space="preserve">ent des connaissances </w:t>
      </w:r>
      <w:r>
        <w:t>relatives à leur enseignement et à l’apprentissage de leurs étudiants ;</w:t>
      </w:r>
    </w:p>
    <w:p w14:paraId="76A52BED" w14:textId="77777777" w:rsidR="00E956DC" w:rsidRDefault="00E956DC" w:rsidP="00C95651">
      <w:pPr>
        <w:pStyle w:val="Listepuces1"/>
      </w:pPr>
      <w:r>
        <w:t>la deuxième dans laquelle les enseignan</w:t>
      </w:r>
      <w:r w:rsidR="00A86BEA">
        <w:t xml:space="preserve">ts développent et échangent des </w:t>
      </w:r>
      <w:r>
        <w:t>connaissances avec des collègues de leur discipline ;</w:t>
      </w:r>
    </w:p>
    <w:p w14:paraId="39932A92" w14:textId="77777777" w:rsidR="00E956DC" w:rsidRDefault="00E956DC" w:rsidP="00C95651">
      <w:pPr>
        <w:pStyle w:val="Listepuces1"/>
      </w:pPr>
      <w:r>
        <w:t>et la troisième phase à travers laquelle les ense</w:t>
      </w:r>
      <w:r w:rsidR="00A86BEA">
        <w:t xml:space="preserve">ignants contribuent au champ de </w:t>
      </w:r>
      <w:r>
        <w:t>l’enseignement et de l’apprentissage en produisant des savoirs scientifiques</w:t>
      </w:r>
      <w:r w:rsidR="00A86BEA">
        <w:t xml:space="preserve"> </w:t>
      </w:r>
      <w:r>
        <w:t>utiles à leur institution et aux différentes communautés de praticiens et de</w:t>
      </w:r>
      <w:r w:rsidR="00A86BEA">
        <w:t xml:space="preserve"> </w:t>
      </w:r>
      <w:r>
        <w:t>chercheurs.</w:t>
      </w:r>
    </w:p>
    <w:p w14:paraId="5DD4E619" w14:textId="77777777" w:rsidR="00E956DC" w:rsidRDefault="00E956DC" w:rsidP="00C95651">
      <w:pPr>
        <w:pStyle w:val="Corpsdetexte"/>
      </w:pPr>
      <w:r>
        <w:t>Le développement de cette approche suppose donc un</w:t>
      </w:r>
      <w:r w:rsidR="00A86BEA">
        <w:t xml:space="preserve">e appropriation individuelle et </w:t>
      </w:r>
      <w:r>
        <w:t>collective du concept et des méthodes.</w:t>
      </w:r>
    </w:p>
    <w:p w14:paraId="4B8C3CBA" w14:textId="77777777" w:rsidR="00E956DC" w:rsidRDefault="00E956DC" w:rsidP="00C95651">
      <w:pPr>
        <w:pStyle w:val="Corpsdetexte"/>
      </w:pPr>
      <w:r>
        <w:t xml:space="preserve">D’autres cadres de référence existent, tel que celui de </w:t>
      </w:r>
      <w:r w:rsidR="00A86BEA">
        <w:t xml:space="preserve">Simons et </w:t>
      </w:r>
      <w:proofErr w:type="spellStart"/>
      <w:r w:rsidR="00A86BEA">
        <w:t>Ruijters</w:t>
      </w:r>
      <w:proofErr w:type="spellEnd"/>
      <w:r w:rsidR="00A86BEA">
        <w:t xml:space="preserve"> (2004). Bien </w:t>
      </w:r>
      <w:r>
        <w:t>que ce cadre ne soit pas spécifique à ce champ, des similarités peuvent être identifiées.</w:t>
      </w:r>
      <w:r w:rsidR="00C95651">
        <w:t xml:space="preserve"> </w:t>
      </w:r>
      <w:r>
        <w:t>Ainsi, ce modèle, dans son acceptation large – englobant la dimension de développement</w:t>
      </w:r>
      <w:r w:rsidR="00C95651">
        <w:t xml:space="preserve"> </w:t>
      </w:r>
      <w:r>
        <w:t>et les changements professionnels de l’individu, d’une équipe et de son organisation –</w:t>
      </w:r>
      <w:r w:rsidR="00C95651">
        <w:t xml:space="preserve"> </w:t>
      </w:r>
      <w:r>
        <w:t>propose un diagramme de Venn pour définir l’apprentissage professionnel. Les trois</w:t>
      </w:r>
      <w:r w:rsidR="00C95651">
        <w:t xml:space="preserve"> </w:t>
      </w:r>
      <w:r>
        <w:t>composantes principales de ce diagramme étant : (a) l’élaboration, liée aux apprentissages,</w:t>
      </w:r>
      <w:r w:rsidR="00C95651">
        <w:t xml:space="preserve"> </w:t>
      </w:r>
      <w:r>
        <w:t>aux connaissances implicites réalisés par le professionnel dans et à propos de sa pratique et</w:t>
      </w:r>
      <w:r w:rsidR="00C95651">
        <w:t xml:space="preserve"> </w:t>
      </w:r>
      <w:r>
        <w:t>aux compétences développées en situation ; (b) l’expansion qui relève des apprentissages</w:t>
      </w:r>
      <w:r w:rsidR="00C95651">
        <w:t xml:space="preserve"> </w:t>
      </w:r>
      <w:r>
        <w:t>explicites avec recours à des approches théoriques et conceptuelles, à des recherches action</w:t>
      </w:r>
      <w:r w:rsidR="00C95651">
        <w:t xml:space="preserve"> </w:t>
      </w:r>
      <w:r>
        <w:t>et avec confrontation des pratiques aux normes et aux valeurs définies par la profession et</w:t>
      </w:r>
      <w:r w:rsidR="00C95651">
        <w:t xml:space="preserve"> </w:t>
      </w:r>
      <w:r>
        <w:t>(c) l’externalisation qui se réfère à la nécessité de rendre l’apprentissage tangible et public</w:t>
      </w:r>
      <w:r w:rsidR="00C95651">
        <w:t xml:space="preserve"> </w:t>
      </w:r>
      <w:r>
        <w:t>en termes de production et de diffusion.</w:t>
      </w:r>
    </w:p>
    <w:p w14:paraId="5E0277C5" w14:textId="77777777" w:rsidR="00E956DC" w:rsidRDefault="00E956DC" w:rsidP="00C95651">
      <w:pPr>
        <w:pStyle w:val="Corpsdetexte"/>
      </w:pPr>
      <w:r>
        <w:lastRenderedPageBreak/>
        <w:t>La nature itérative des processus de développement professionnel en jeu est présente</w:t>
      </w:r>
      <w:r w:rsidR="00C95651">
        <w:t xml:space="preserve"> </w:t>
      </w:r>
      <w:r>
        <w:t>dans ces deux modèles. Globalement, l’accent est mis sur une démarche en boucles passant</w:t>
      </w:r>
      <w:r w:rsidR="00C95651">
        <w:t xml:space="preserve"> </w:t>
      </w:r>
      <w:r>
        <w:t>de façon itérative par des phases distinctes, associées à des processus cognitifs spécifiques.</w:t>
      </w:r>
    </w:p>
    <w:p w14:paraId="1FB9B65B" w14:textId="77777777" w:rsidR="00E956DC" w:rsidRDefault="00E956DC" w:rsidP="00C95651">
      <w:pPr>
        <w:pStyle w:val="Corpsdetexte"/>
      </w:pPr>
      <w:r>
        <w:t xml:space="preserve">L’ensemble de la démarche favorise pour l’essentiel les </w:t>
      </w:r>
      <w:r w:rsidR="00C95651">
        <w:t xml:space="preserve">allers-retours entre théorie et </w:t>
      </w:r>
      <w:r>
        <w:t>pratique. Rendre public et diffuser ses pratiques constituent des aboutissements dans ces</w:t>
      </w:r>
      <w:r w:rsidR="00C95651">
        <w:t xml:space="preserve"> </w:t>
      </w:r>
      <w:r>
        <w:t>approches.</w:t>
      </w:r>
    </w:p>
    <w:p w14:paraId="32958937" w14:textId="77777777" w:rsidR="00E956DC" w:rsidRDefault="00E956DC" w:rsidP="00C95651">
      <w:pPr>
        <w:pStyle w:val="Titre3"/>
      </w:pPr>
      <w:bookmarkStart w:id="26" w:name="_Toc350180463"/>
      <w:bookmarkStart w:id="27" w:name="_Toc350246185"/>
      <w:bookmarkStart w:id="28" w:name="_Toc350348638"/>
      <w:r>
        <w:t>Le dossier ou portfolio d’enseignement</w:t>
      </w:r>
      <w:bookmarkEnd w:id="26"/>
      <w:bookmarkEnd w:id="27"/>
      <w:bookmarkEnd w:id="28"/>
    </w:p>
    <w:p w14:paraId="2DBDD9C0" w14:textId="77777777" w:rsidR="00E956DC" w:rsidRDefault="00E956DC" w:rsidP="00C95651">
      <w:pPr>
        <w:pStyle w:val="Corpsdetexte"/>
      </w:pPr>
      <w:r>
        <w:t>Le dossier ou portfolio d’enseignement peut</w:t>
      </w:r>
      <w:r w:rsidR="00C95651">
        <w:t xml:space="preserve"> être compris comme un outil de </w:t>
      </w:r>
      <w:r>
        <w:t>formation, mais aussi un outil d’évaluation et de valorisation pertinent pour soutenir</w:t>
      </w:r>
      <w:r w:rsidR="00C95651">
        <w:t xml:space="preserve"> </w:t>
      </w:r>
      <w:r>
        <w:t>l’engagement et le développement des compétences pédagogiques des professeurs.</w:t>
      </w:r>
    </w:p>
    <w:p w14:paraId="67575B43" w14:textId="77777777" w:rsidR="00E956DC" w:rsidRDefault="00E956DC" w:rsidP="00C95651">
      <w:pPr>
        <w:pStyle w:val="Corpsdetexte"/>
      </w:pPr>
      <w:r>
        <w:t>Pour Tillema (1998), le portfolio, dans ses diffé</w:t>
      </w:r>
      <w:r w:rsidR="00C95651">
        <w:t xml:space="preserve">rents formats, en tant que mode </w:t>
      </w:r>
      <w:r>
        <w:t>d’évaluation, est le reflet de trois conceptions principales de mesures critériées et</w:t>
      </w:r>
      <w:r w:rsidR="00C95651">
        <w:t xml:space="preserve"> </w:t>
      </w:r>
      <w:r>
        <w:t>authentiques qui en font une méthode utile au développement (p. 263) :</w:t>
      </w:r>
    </w:p>
    <w:p w14:paraId="1D55023E" w14:textId="77777777" w:rsidR="00E956DC" w:rsidRDefault="00E956DC" w:rsidP="00C95651">
      <w:pPr>
        <w:pStyle w:val="Listepuces1"/>
      </w:pPr>
      <w:r>
        <w:t>il aide une personne à suivre son propre développe</w:t>
      </w:r>
      <w:r w:rsidR="00C95651">
        <w:t xml:space="preserve">ment, de manière continue, avec </w:t>
      </w:r>
      <w:r>
        <w:t>des allers et retours, ce qui favori</w:t>
      </w:r>
      <w:r w:rsidR="00692CF8">
        <w:t>se la réflexion sur la pratique </w:t>
      </w:r>
      <w:r>
        <w:t>;</w:t>
      </w:r>
    </w:p>
    <w:p w14:paraId="6143C363" w14:textId="77777777" w:rsidR="00E956DC" w:rsidRDefault="00E956DC" w:rsidP="00C95651">
      <w:pPr>
        <w:pStyle w:val="Listepuces1"/>
      </w:pPr>
      <w:r>
        <w:t>il souligne le décalage entre la perception de soi e</w:t>
      </w:r>
      <w:r w:rsidR="00C95651">
        <w:t xml:space="preserve">t des appréciations externes au </w:t>
      </w:r>
      <w:r>
        <w:t>sujet du comportement, qui peut avoir une influence positive sur la motivation,</w:t>
      </w:r>
      <w:r w:rsidR="00C95651">
        <w:t xml:space="preserve"> </w:t>
      </w:r>
      <w:r>
        <w:t>notammen</w:t>
      </w:r>
      <w:r w:rsidR="00692CF8">
        <w:t>t sur la motivation à apprendre </w:t>
      </w:r>
      <w:r>
        <w:t>;</w:t>
      </w:r>
    </w:p>
    <w:p w14:paraId="7FAB9603" w14:textId="77777777" w:rsidR="00E956DC" w:rsidRDefault="00E956DC" w:rsidP="00C95651">
      <w:pPr>
        <w:pStyle w:val="Listepuces1"/>
      </w:pPr>
      <w:r>
        <w:t>la personne qui réalise la tâche possède tous</w:t>
      </w:r>
      <w:r w:rsidR="00C95651">
        <w:t xml:space="preserve"> les bénéfices des informations </w:t>
      </w:r>
      <w:r>
        <w:t>collectées et, de manière subséquente, elle peut les utiliser pour atteindre une plus</w:t>
      </w:r>
      <w:r w:rsidR="00C95651">
        <w:t xml:space="preserve"> </w:t>
      </w:r>
      <w:r>
        <w:t>grande prise de conscience de ses forces et ses faiblesses de manière à déterminer</w:t>
      </w:r>
      <w:r w:rsidR="00C95651">
        <w:t xml:space="preserve"> </w:t>
      </w:r>
      <w:r>
        <w:t>les axes de développement.</w:t>
      </w:r>
    </w:p>
    <w:p w14:paraId="74A6E440" w14:textId="77777777" w:rsidR="00E956DC" w:rsidRDefault="00E956DC" w:rsidP="00C95651">
      <w:pPr>
        <w:pStyle w:val="Corpsdetexte"/>
      </w:pPr>
      <w:r>
        <w:t xml:space="preserve">Pour Smith et Tillema (2001), la caractéristique la plus importante </w:t>
      </w:r>
      <w:r w:rsidR="00C95651">
        <w:t xml:space="preserve">des portfolios se </w:t>
      </w:r>
      <w:r>
        <w:t>rapporte au moyen qu’il représente, d’une part, de capturer les acquis et les réalisations</w:t>
      </w:r>
      <w:r w:rsidR="00C95651">
        <w:t xml:space="preserve"> </w:t>
      </w:r>
      <w:r>
        <w:t>dans des conditions réalistes et, d’autre part, d’engranger des preuves dont le degré</w:t>
      </w:r>
      <w:r w:rsidR="00C95651">
        <w:t xml:space="preserve"> </w:t>
      </w:r>
      <w:r>
        <w:t>d’authenticité est important et des productions tangibles. Selon ces auteurs, l’usage d’un</w:t>
      </w:r>
      <w:r w:rsidR="00C95651">
        <w:t xml:space="preserve"> </w:t>
      </w:r>
      <w:r>
        <w:t>portfolio peut être décrit par les conditions d’utilisation – obligatoire ou volontaire – et par</w:t>
      </w:r>
      <w:r w:rsidR="00C95651">
        <w:t xml:space="preserve"> </w:t>
      </w:r>
      <w:r>
        <w:t>les fonctions poursuivies de type développemental ou certificatif. La raison pour laquelle le</w:t>
      </w:r>
      <w:r w:rsidR="00C95651">
        <w:t xml:space="preserve"> </w:t>
      </w:r>
      <w:r>
        <w:t>portfolio est élaboré amène soit à une prise de décision de type administratif, soit à une</w:t>
      </w:r>
      <w:r w:rsidR="00C95651">
        <w:t xml:space="preserve"> </w:t>
      </w:r>
      <w:r>
        <w:t>progression dans la maîtrise de compétences. Ces dimensions sont donc déterminantes</w:t>
      </w:r>
      <w:r w:rsidR="00C95651">
        <w:t xml:space="preserve"> </w:t>
      </w:r>
      <w:r>
        <w:t>dans l’utilisation des informations qui seront présentées par les rédacteurs des dossiers.</w:t>
      </w:r>
      <w:r w:rsidR="00C95651">
        <w:t xml:space="preserve"> </w:t>
      </w:r>
      <w:r>
        <w:t>C’est sur cette base que Smith et Tillema (2001) tracent une matrice d’utilisation des</w:t>
      </w:r>
      <w:r w:rsidR="00C95651">
        <w:t xml:space="preserve"> </w:t>
      </w:r>
      <w:r>
        <w:t>portfolios (figure 1) en définissant quatre types d’usage.</w:t>
      </w:r>
    </w:p>
    <w:p w14:paraId="418F727F" w14:textId="77777777" w:rsidR="00E956DC" w:rsidRDefault="00E956DC" w:rsidP="00C95651">
      <w:pPr>
        <w:pStyle w:val="Corpsdetexte"/>
      </w:pPr>
      <w:r>
        <w:t>Un premier axe décrit les deux fonctions associées à l</w:t>
      </w:r>
      <w:r w:rsidR="00C95651">
        <w:t xml:space="preserve">’élaboration du portfolio : une </w:t>
      </w:r>
      <w:r>
        <w:t>fonction de développement professionnel et une fonction de certification ou de sélection.</w:t>
      </w:r>
      <w:r w:rsidR="00C95651">
        <w:t xml:space="preserve"> </w:t>
      </w:r>
      <w:r>
        <w:t>Le contexte dans lequel le portfolio est élaboré constitue l’autre axe. Leur utilisation</w:t>
      </w:r>
      <w:r w:rsidR="00C95651">
        <w:t xml:space="preserve"> </w:t>
      </w:r>
      <w:r>
        <w:t>obligatoire se retrouve dans des contextes de formation dan</w:t>
      </w:r>
      <w:r w:rsidR="00C95651">
        <w:t xml:space="preserve">s lesquels la présentation d’un </w:t>
      </w:r>
      <w:r>
        <w:t>portfolio constitue une exigence. À l’autre extrême de l’axe, le professionnel décide de</w:t>
      </w:r>
      <w:r w:rsidR="00C95651">
        <w:t xml:space="preserve"> </w:t>
      </w:r>
      <w:r>
        <w:t>collecter des données de manière spontanée, sans suivre une recommandation particulière.</w:t>
      </w:r>
      <w:r w:rsidR="00C95651">
        <w:t xml:space="preserve"> </w:t>
      </w:r>
      <w:r>
        <w:t xml:space="preserve">Ces auteurs </w:t>
      </w:r>
      <w:r>
        <w:lastRenderedPageBreak/>
        <w:t>soulignent combien la différenciation de ces types d’usage est cruciale pour</w:t>
      </w:r>
      <w:r w:rsidR="00C95651">
        <w:t xml:space="preserve"> </w:t>
      </w:r>
      <w:r>
        <w:t>l’utilisation ultérieure des données, no</w:t>
      </w:r>
      <w:r w:rsidR="00C95651">
        <w:t xml:space="preserve">tamment à des fins d’évaluation </w:t>
      </w:r>
      <w:r>
        <w:t>à enjeux de carrière.</w:t>
      </w:r>
    </w:p>
    <w:p w14:paraId="372846BB" w14:textId="77777777" w:rsidR="00C95651" w:rsidRPr="009C0B29" w:rsidRDefault="00C95651" w:rsidP="00C95651">
      <w:pPr>
        <w:pBdr>
          <w:top w:val="single" w:sz="4" w:space="1" w:color="auto"/>
          <w:left w:val="single" w:sz="4" w:space="4" w:color="auto"/>
          <w:bottom w:val="single" w:sz="4" w:space="1" w:color="auto"/>
          <w:right w:val="single" w:sz="4" w:space="4" w:color="auto"/>
        </w:pBdr>
        <w:jc w:val="center"/>
        <w:rPr>
          <w:sz w:val="18"/>
          <w:szCs w:val="18"/>
        </w:rPr>
      </w:pPr>
      <w:r w:rsidRPr="009C0B29">
        <w:rPr>
          <w:sz w:val="18"/>
          <w:szCs w:val="18"/>
        </w:rPr>
        <w:t>Buts de certification</w:t>
      </w:r>
    </w:p>
    <w:p w14:paraId="1F2E508C" w14:textId="77777777" w:rsidR="00C95651" w:rsidRPr="009C0B29" w:rsidRDefault="00C95651" w:rsidP="00C95651">
      <w:pPr>
        <w:pBdr>
          <w:top w:val="single" w:sz="4" w:space="1" w:color="auto"/>
          <w:left w:val="single" w:sz="4" w:space="4" w:color="auto"/>
          <w:bottom w:val="single" w:sz="4" w:space="1" w:color="auto"/>
          <w:right w:val="single" w:sz="4" w:space="4" w:color="auto"/>
        </w:pBdr>
        <w:jc w:val="center"/>
        <w:rPr>
          <w:sz w:val="18"/>
          <w:szCs w:val="18"/>
        </w:rPr>
      </w:pPr>
      <w:r w:rsidRPr="009C0B29">
        <w:rPr>
          <w:sz w:val="18"/>
          <w:szCs w:val="18"/>
        </w:rPr>
        <w:t>(promotion, sélection)</w:t>
      </w:r>
    </w:p>
    <w:p w14:paraId="4ED4D1D1" w14:textId="77777777" w:rsidR="00E956DC" w:rsidRDefault="00415DE3" w:rsidP="00C95651">
      <w:pPr>
        <w:pStyle w:val="Titretableauetfigure"/>
      </w:pPr>
      <w:r>
        <w:t xml:space="preserve">Figure 1. </w:t>
      </w:r>
      <w:r w:rsidR="00E956DC">
        <w:t>Matrice d’utilisation des portfolios (Smith &amp; Tillema, 2001)</w:t>
      </w:r>
    </w:p>
    <w:p w14:paraId="5582194A" w14:textId="77777777" w:rsidR="00E956DC" w:rsidRDefault="00E956DC" w:rsidP="0061074A">
      <w:pPr>
        <w:pStyle w:val="Corpsdetexte"/>
      </w:pPr>
      <w:r>
        <w:t>Dans les universités qui demandent la tenue d’un doss</w:t>
      </w:r>
      <w:r w:rsidR="0061074A">
        <w:t xml:space="preserve">ier d’enseignement pour évaluer </w:t>
      </w:r>
      <w:r>
        <w:t>et valoriser les activités d’enseignement et l’engagement pédagogique des professeurs, il</w:t>
      </w:r>
      <w:r w:rsidR="0061074A">
        <w:t xml:space="preserve"> </w:t>
      </w:r>
      <w:r>
        <w:t>s’agit pour ceux-ci de rassembler les informations utiles pour documenter la façon dont ils</w:t>
      </w:r>
      <w:r w:rsidR="0061074A">
        <w:t xml:space="preserve"> </w:t>
      </w:r>
      <w:r>
        <w:t>remplissent le volet enseignement de leur fonction d’académique. Si, dans la rédaction de</w:t>
      </w:r>
      <w:r w:rsidR="0061074A">
        <w:t xml:space="preserve"> </w:t>
      </w:r>
      <w:r>
        <w:t>son dossier, un parallèle est recherché avec le curriculum vitae exigé pour le volet</w:t>
      </w:r>
      <w:r w:rsidR="0061074A">
        <w:t xml:space="preserve"> </w:t>
      </w:r>
      <w:r>
        <w:t>recherche, l’académique est invité à mettre en évidence des éléments représentatifs de la</w:t>
      </w:r>
      <w:r w:rsidR="0061074A">
        <w:t xml:space="preserve"> </w:t>
      </w:r>
      <w:r>
        <w:t>qualité de son enseignement et des compétences pédagogiques développées. Pour élaborer</w:t>
      </w:r>
      <w:r w:rsidR="0061074A">
        <w:t xml:space="preserve"> </w:t>
      </w:r>
      <w:r>
        <w:t>ces dossiers, il existe des prescriptions qui orientent, plus ou moins précisément, le contenu</w:t>
      </w:r>
      <w:r w:rsidR="0061074A">
        <w:t xml:space="preserve"> </w:t>
      </w:r>
      <w:r w:rsidRPr="0061074A">
        <w:t xml:space="preserve">des portfolios (Seldin, 1997; Seldin, Miller, &amp; Seldin, 2010). </w:t>
      </w:r>
      <w:r>
        <w:t>Dans ce contexte, il y a donc</w:t>
      </w:r>
      <w:r w:rsidR="0061074A">
        <w:t xml:space="preserve"> </w:t>
      </w:r>
      <w:r>
        <w:t>obligation pour le professeur de constituer un dossier dans le cadre de l’obtention d’une</w:t>
      </w:r>
      <w:r w:rsidR="0061074A">
        <w:t xml:space="preserve"> </w:t>
      </w:r>
      <w:r>
        <w:t>nomination, confirmation ou promotion dans la carrière académique. En rédigeant un tel</w:t>
      </w:r>
      <w:r w:rsidR="0061074A">
        <w:t xml:space="preserve"> </w:t>
      </w:r>
      <w:r>
        <w:t>dossier, l’individu s’engage donc dans un processus où il doit faire la preuve de ses</w:t>
      </w:r>
      <w:r w:rsidR="0061074A">
        <w:t xml:space="preserve"> </w:t>
      </w:r>
      <w:r>
        <w:t>compétences et de ses investissements dans les activités d’enseignement.</w:t>
      </w:r>
    </w:p>
    <w:p w14:paraId="7B1107F7" w14:textId="77777777" w:rsidR="00E956DC" w:rsidRDefault="00E956DC" w:rsidP="0061074A">
      <w:pPr>
        <w:pStyle w:val="Titre1"/>
      </w:pPr>
      <w:bookmarkStart w:id="29" w:name="_Toc350180464"/>
      <w:bookmarkStart w:id="30" w:name="_Toc350246186"/>
      <w:bookmarkStart w:id="31" w:name="_Toc350348639"/>
      <w:r>
        <w:t>Objectifs et questions de recherche</w:t>
      </w:r>
      <w:bookmarkEnd w:id="29"/>
      <w:bookmarkEnd w:id="30"/>
      <w:bookmarkEnd w:id="31"/>
    </w:p>
    <w:p w14:paraId="576B97FF" w14:textId="77777777" w:rsidR="00E956DC" w:rsidRDefault="00E956DC" w:rsidP="0061074A">
      <w:pPr>
        <w:pStyle w:val="Corpsdetexte"/>
      </w:pPr>
      <w:r>
        <w:t>Le dossier d’enseignement est censé servir à la fois</w:t>
      </w:r>
      <w:r w:rsidR="0061074A">
        <w:t xml:space="preserve"> un projet institutionnel et le </w:t>
      </w:r>
      <w:r>
        <w:t>développement professionnel des enseignants (Rege Colet, 2009). C’est à ce dossier, en</w:t>
      </w:r>
      <w:r w:rsidR="0061074A">
        <w:t xml:space="preserve"> </w:t>
      </w:r>
      <w:r>
        <w:t>tant qu’instrument d’évaluation et de valorisation de la fonction enseignante, et à ses</w:t>
      </w:r>
      <w:r w:rsidR="0061074A">
        <w:t xml:space="preserve"> </w:t>
      </w:r>
      <w:r>
        <w:t>incidences sur les perceptions et les pratiques des acteurs que nous consacrerons notre</w:t>
      </w:r>
      <w:r w:rsidR="0061074A">
        <w:t xml:space="preserve"> </w:t>
      </w:r>
      <w:r>
        <w:t>travail de recherche doctorale. Il s’agit donc ici de choisir le DVP comme une des</w:t>
      </w:r>
      <w:r w:rsidR="0061074A">
        <w:t xml:space="preserve"> </w:t>
      </w:r>
      <w:r>
        <w:t>stratégies de développement pédagogique dont disposent les universités pour soutenir la</w:t>
      </w:r>
      <w:r w:rsidR="0061074A">
        <w:t xml:space="preserve"> </w:t>
      </w:r>
      <w:r>
        <w:t>qualité de la formation qu’elles proposent. Nous situons donc clairement notre travail</w:t>
      </w:r>
      <w:r w:rsidR="0061074A">
        <w:t xml:space="preserve"> </w:t>
      </w:r>
      <w:r>
        <w:t>doctoral dans le champ de recherches du « développement pédagogique », tel que nous</w:t>
      </w:r>
      <w:r w:rsidR="0061074A">
        <w:t xml:space="preserve"> </w:t>
      </w:r>
      <w:r>
        <w:t>l’avons défini au point 2.1 de cette introduction.</w:t>
      </w:r>
    </w:p>
    <w:p w14:paraId="55B308D9" w14:textId="77777777" w:rsidR="00E956DC" w:rsidRDefault="00E956DC" w:rsidP="0061074A">
      <w:pPr>
        <w:pStyle w:val="Corpsdetexte"/>
      </w:pPr>
      <w:r>
        <w:t>Comme les objectifs de recherche détaillés ci-desso</w:t>
      </w:r>
      <w:r w:rsidR="0061074A">
        <w:t xml:space="preserve">us en attestent, la perspective </w:t>
      </w:r>
      <w:r>
        <w:t>adoptée pour ces études se veut volontairement large afin d’explorer différents niveaux</w:t>
      </w:r>
      <w:r w:rsidR="0061074A">
        <w:t xml:space="preserve"> </w:t>
      </w:r>
      <w:r>
        <w:t>d’incidences de la décision d’introduire un DVP pour valoriser l’investissement</w:t>
      </w:r>
      <w:r w:rsidR="0061074A">
        <w:t xml:space="preserve"> </w:t>
      </w:r>
      <w:r>
        <w:t>pédagogique des enseignants de l’UCL. Ainsi, trois niveaux d’exploration seront définis</w:t>
      </w:r>
      <w:r w:rsidR="0061074A">
        <w:t xml:space="preserve"> </w:t>
      </w:r>
      <w:r>
        <w:t>dans le cadre des études menées. Le niveau des politiques et des procédures</w:t>
      </w:r>
      <w:r w:rsidR="0061074A">
        <w:t xml:space="preserve"> </w:t>
      </w:r>
      <w:r>
        <w:t>institutionnelles en matière d’é</w:t>
      </w:r>
      <w:r w:rsidR="0061074A">
        <w:t xml:space="preserve">valuation et de valorisation de </w:t>
      </w:r>
      <w:r>
        <w:t>l’enseignement constituera</w:t>
      </w:r>
      <w:r w:rsidR="0061074A">
        <w:t xml:space="preserve"> </w:t>
      </w:r>
      <w:r>
        <w:t>un premier niveau d’ancrage et d’exploration. Le deuxième niveau d’exploration prendra</w:t>
      </w:r>
      <w:r w:rsidR="0061074A">
        <w:t xml:space="preserve"> </w:t>
      </w:r>
      <w:r>
        <w:t>en considération les perceptions des acteurs, tant des enseignants que des évaluateurs.</w:t>
      </w:r>
      <w:r w:rsidR="0061074A">
        <w:t xml:space="preserve"> </w:t>
      </w:r>
      <w:r>
        <w:t>Quant au troisième niveau d’exploration retenu, il prendra en compte la traduction de la</w:t>
      </w:r>
      <w:r w:rsidR="0061074A">
        <w:t xml:space="preserve"> </w:t>
      </w:r>
      <w:r>
        <w:t>décision politique dans les pratiques effectives des enseignants dans l’élaboration des</w:t>
      </w:r>
      <w:r w:rsidR="0061074A">
        <w:t xml:space="preserve"> </w:t>
      </w:r>
      <w:r>
        <w:t>dossiers et dans les pratiques évaluatives des membres des commissions chargées de</w:t>
      </w:r>
      <w:r w:rsidR="0061074A">
        <w:t xml:space="preserve"> </w:t>
      </w:r>
      <w:r>
        <w:t>prendre en compte les DVP et de formuler des propositions de décisions relatives à</w:t>
      </w:r>
      <w:r w:rsidR="0061074A">
        <w:t xml:space="preserve"> </w:t>
      </w:r>
      <w:r>
        <w:t>l’avancement dans la carrière académique.</w:t>
      </w:r>
    </w:p>
    <w:p w14:paraId="5067464C" w14:textId="77777777" w:rsidR="00E956DC" w:rsidRDefault="00E956DC" w:rsidP="0061074A">
      <w:pPr>
        <w:pStyle w:val="titreparagraphe"/>
      </w:pPr>
      <w:r>
        <w:lastRenderedPageBreak/>
        <w:t>Objectif 1 – Niveau 1</w:t>
      </w:r>
    </w:p>
    <w:p w14:paraId="2500A6CE" w14:textId="77777777" w:rsidR="00E956DC" w:rsidRDefault="00E956DC" w:rsidP="00415DE3">
      <w:pPr>
        <w:pStyle w:val="Corpsdetexte"/>
      </w:pPr>
      <w:r>
        <w:t>Comparer différentes conceptions et opérationnali</w:t>
      </w:r>
      <w:r w:rsidR="0061074A">
        <w:t xml:space="preserve">sations du recours aux dossiers </w:t>
      </w:r>
      <w:r>
        <w:t>d’enseignement dans des universités de tailles et de contextes différents pour valoriser et</w:t>
      </w:r>
      <w:r w:rsidR="0061074A">
        <w:t xml:space="preserve"> </w:t>
      </w:r>
      <w:r>
        <w:t>évaluer la mission d’enseignement des académiques.</w:t>
      </w:r>
    </w:p>
    <w:p w14:paraId="250BF478" w14:textId="77777777" w:rsidR="00E956DC" w:rsidRDefault="00E956DC" w:rsidP="00415DE3">
      <w:pPr>
        <w:pStyle w:val="titreparagraphe"/>
      </w:pPr>
      <w:r>
        <w:t>Objectif 2 – Niveau 1</w:t>
      </w:r>
    </w:p>
    <w:p w14:paraId="56AE6BF2" w14:textId="77777777" w:rsidR="00E956DC" w:rsidRDefault="00E956DC" w:rsidP="00415DE3">
      <w:pPr>
        <w:pStyle w:val="Corpsdetexte"/>
      </w:pPr>
      <w:r>
        <w:t>Analyser les énoncés liés à la valorisation de l’en</w:t>
      </w:r>
      <w:r w:rsidR="0061074A">
        <w:t xml:space="preserve">seignement dans la politique de </w:t>
      </w:r>
      <w:r>
        <w:t>formation de l’UCL (« valorisations déclarées ») ainsi que les perceptions des enseignants</w:t>
      </w:r>
      <w:r w:rsidR="0061074A">
        <w:t xml:space="preserve"> </w:t>
      </w:r>
      <w:r>
        <w:t>à l’égard du dispositif de valorisation (le DVP) et du contexte institutionnel dans lequel il</w:t>
      </w:r>
      <w:r w:rsidR="0061074A">
        <w:t xml:space="preserve"> </w:t>
      </w:r>
      <w:r>
        <w:t>s’insère (« valorisations perçues »).</w:t>
      </w:r>
    </w:p>
    <w:p w14:paraId="7C700045" w14:textId="77777777" w:rsidR="00E956DC" w:rsidRDefault="00E956DC" w:rsidP="00415DE3">
      <w:pPr>
        <w:pStyle w:val="titreparagraphe"/>
      </w:pPr>
      <w:r>
        <w:t>Objectif 3 – Niveaux 2 et 3</w:t>
      </w:r>
    </w:p>
    <w:p w14:paraId="6FC763B4" w14:textId="77777777" w:rsidR="00E956DC" w:rsidRDefault="00E956DC" w:rsidP="00415DE3">
      <w:pPr>
        <w:pStyle w:val="Corpsdetexte"/>
      </w:pPr>
      <w:r>
        <w:t>Confronter les pratiques effectives des enseignants a</w:t>
      </w:r>
      <w:r w:rsidR="0061074A">
        <w:t xml:space="preserve">insi que les perceptions et les </w:t>
      </w:r>
      <w:r>
        <w:t>pratiques des évaluateurs à l’égard des DVP.</w:t>
      </w:r>
    </w:p>
    <w:p w14:paraId="4F48EE58" w14:textId="77777777" w:rsidR="00E956DC" w:rsidRDefault="00E956DC" w:rsidP="00415DE3">
      <w:pPr>
        <w:pStyle w:val="titreparagraphe"/>
      </w:pPr>
      <w:r>
        <w:t>Objectif 4 – Niveaux 2 et 3</w:t>
      </w:r>
    </w:p>
    <w:p w14:paraId="3BEC8CD9" w14:textId="77777777" w:rsidR="00E956DC" w:rsidRDefault="00E956DC" w:rsidP="00415DE3">
      <w:pPr>
        <w:pStyle w:val="Corpsdetexte"/>
      </w:pPr>
      <w:r>
        <w:t xml:space="preserve">Explorer les logiques d’engagement et les stratégies </w:t>
      </w:r>
      <w:r w:rsidR="0061074A">
        <w:t xml:space="preserve">de développement de compétences </w:t>
      </w:r>
      <w:r>
        <w:t>pédagogiques d’enseignants de l’UCL, particulièrement investis et préoccupés par la</w:t>
      </w:r>
      <w:r w:rsidR="0061074A">
        <w:t xml:space="preserve"> </w:t>
      </w:r>
      <w:r>
        <w:t>mission de formation.</w:t>
      </w:r>
    </w:p>
    <w:p w14:paraId="7CE4235D" w14:textId="77777777" w:rsidR="00E956DC" w:rsidRDefault="00E956DC" w:rsidP="00415DE3">
      <w:pPr>
        <w:pStyle w:val="Corpsdetexte"/>
      </w:pPr>
      <w:r>
        <w:t>À partir de ces quatre objectifs, plusieurs questions de recherche ont été formulées :</w:t>
      </w:r>
    </w:p>
    <w:p w14:paraId="572DB260" w14:textId="77777777" w:rsidR="00E956DC" w:rsidRDefault="00E956DC" w:rsidP="00415DE3">
      <w:pPr>
        <w:pStyle w:val="titreparagraphe"/>
      </w:pPr>
      <w:r>
        <w:t>Questions de recherche liées à l’objectif 1</w:t>
      </w:r>
    </w:p>
    <w:p w14:paraId="0F20F601" w14:textId="77777777" w:rsidR="00E956DC" w:rsidRDefault="00E956DC" w:rsidP="00415DE3">
      <w:pPr>
        <w:pStyle w:val="Listenumros"/>
      </w:pPr>
      <w:r>
        <w:t>Quels sont les énoncés de la valorisation de l’</w:t>
      </w:r>
      <w:r w:rsidR="0061074A">
        <w:t xml:space="preserve">enseignement et les différentes </w:t>
      </w:r>
      <w:r>
        <w:t>conceptions des dossiers d’enseignement dans des universités de tailles et de</w:t>
      </w:r>
      <w:r w:rsidR="0061074A">
        <w:t xml:space="preserve"> </w:t>
      </w:r>
      <w:r>
        <w:t>contextes différents ?</w:t>
      </w:r>
    </w:p>
    <w:p w14:paraId="7E8A31C4" w14:textId="77777777" w:rsidR="00E956DC" w:rsidRDefault="00E956DC" w:rsidP="00415DE3">
      <w:pPr>
        <w:pStyle w:val="Listenumros"/>
      </w:pPr>
      <w:r>
        <w:t>Quelles sont les différentes opérationnalisations d</w:t>
      </w:r>
      <w:r w:rsidR="0061074A">
        <w:t xml:space="preserve">es fonctions administratives et </w:t>
      </w:r>
      <w:r>
        <w:t>développementales attribuées aux dossiers d’enseignement à l’UCL et dans trois</w:t>
      </w:r>
      <w:r w:rsidR="0061074A">
        <w:t xml:space="preserve"> </w:t>
      </w:r>
      <w:r>
        <w:t>autres universités dotées d’un centre de pédagogie universitaire mandaté pour</w:t>
      </w:r>
      <w:r w:rsidR="0061074A">
        <w:t xml:space="preserve"> </w:t>
      </w:r>
      <w:r>
        <w:t>accompagner les enseignants dans leur mission d’enseignement ?</w:t>
      </w:r>
    </w:p>
    <w:p w14:paraId="16A42F41" w14:textId="77777777" w:rsidR="00E956DC" w:rsidRDefault="00E956DC" w:rsidP="00415DE3">
      <w:pPr>
        <w:pStyle w:val="titreparagraphe"/>
      </w:pPr>
      <w:r>
        <w:t>Questions de recherche liées à l’objectif 2</w:t>
      </w:r>
    </w:p>
    <w:p w14:paraId="33B59E9D" w14:textId="77777777" w:rsidR="00E956DC" w:rsidRDefault="00E956DC" w:rsidP="00415DE3">
      <w:pPr>
        <w:pStyle w:val="Listenumros"/>
      </w:pPr>
      <w:r>
        <w:t>Quelles sont les perceptions des enseignants à l’égar</w:t>
      </w:r>
      <w:r w:rsidR="0061074A">
        <w:t xml:space="preserve">d du dispositif de valorisation </w:t>
      </w:r>
      <w:r>
        <w:t>et du contexte dans lequel il s’insère ?</w:t>
      </w:r>
    </w:p>
    <w:p w14:paraId="5992CA3F" w14:textId="77777777" w:rsidR="00E956DC" w:rsidRDefault="00E956DC" w:rsidP="00415DE3">
      <w:pPr>
        <w:pStyle w:val="Listenumros"/>
      </w:pPr>
      <w:r>
        <w:t>Des variables contextuelles, motivationne</w:t>
      </w:r>
      <w:r w:rsidR="0061074A">
        <w:t xml:space="preserve">lles ou d’engagement sont-elles </w:t>
      </w:r>
      <w:r>
        <w:t>susceptibles d’influencer les perceptions des enseignants à l’égard des DVP ?</w:t>
      </w:r>
    </w:p>
    <w:p w14:paraId="6F65AB39" w14:textId="77777777" w:rsidR="00E956DC" w:rsidRDefault="00E956DC" w:rsidP="00415DE3">
      <w:pPr>
        <w:pStyle w:val="titreparagraphe"/>
      </w:pPr>
      <w:r>
        <w:t>Questions de recherche liées à l’objectif 3</w:t>
      </w:r>
    </w:p>
    <w:p w14:paraId="2A66AFD5" w14:textId="77777777" w:rsidR="00E956DC" w:rsidRDefault="00E956DC" w:rsidP="00415DE3">
      <w:pPr>
        <w:pStyle w:val="Listenumros"/>
      </w:pPr>
      <w:r>
        <w:t>Comment les pratiques effectives des enseignants à</w:t>
      </w:r>
      <w:r w:rsidR="0061074A">
        <w:t xml:space="preserve"> l’égard des DVP reflètent-elles </w:t>
      </w:r>
      <w:r>
        <w:t>la politique de l’enseignement et de la formation ?</w:t>
      </w:r>
    </w:p>
    <w:p w14:paraId="40743740" w14:textId="77777777" w:rsidR="00E956DC" w:rsidRDefault="00E956DC" w:rsidP="00415DE3">
      <w:pPr>
        <w:pStyle w:val="Listenumros"/>
      </w:pPr>
      <w:r>
        <w:t xml:space="preserve">Quels sont les éléments d’information contenus </w:t>
      </w:r>
      <w:r w:rsidR="0061074A">
        <w:t xml:space="preserve">dans les DVP ? Que peut-on dire </w:t>
      </w:r>
      <w:r>
        <w:t>de la qualité des informations transmises par l’enseignant ?</w:t>
      </w:r>
    </w:p>
    <w:p w14:paraId="457866EB" w14:textId="77777777" w:rsidR="00E956DC" w:rsidRDefault="00E956DC" w:rsidP="00415DE3">
      <w:pPr>
        <w:pStyle w:val="Listenumros"/>
      </w:pPr>
      <w:r>
        <w:t>Comment le DVP est-il pris en compte par</w:t>
      </w:r>
      <w:r w:rsidR="0061074A">
        <w:t xml:space="preserve"> les commissions de nomination, </w:t>
      </w:r>
      <w:r>
        <w:t>confirmation et promotion ?</w:t>
      </w:r>
    </w:p>
    <w:p w14:paraId="371128F4" w14:textId="77777777" w:rsidR="00E956DC" w:rsidRDefault="00E956DC" w:rsidP="00415DE3">
      <w:pPr>
        <w:pStyle w:val="Listenumros"/>
      </w:pPr>
      <w:r>
        <w:lastRenderedPageBreak/>
        <w:t xml:space="preserve">Quelles sont les pratiques d’évaluation des dossiers </w:t>
      </w:r>
      <w:r w:rsidR="0061074A">
        <w:t xml:space="preserve">mises en </w:t>
      </w:r>
      <w:proofErr w:type="spellStart"/>
      <w:r w:rsidR="0061074A">
        <w:t>oeuvre</w:t>
      </w:r>
      <w:proofErr w:type="spellEnd"/>
      <w:r w:rsidR="0061074A">
        <w:t xml:space="preserve"> à l’échelle des </w:t>
      </w:r>
      <w:r>
        <w:t>commissions ?</w:t>
      </w:r>
    </w:p>
    <w:p w14:paraId="285CDB7A" w14:textId="77777777" w:rsidR="00E956DC" w:rsidRDefault="00E956DC" w:rsidP="00415DE3">
      <w:pPr>
        <w:pStyle w:val="Listenumros"/>
      </w:pPr>
      <w:r>
        <w:t>Quelles sont les perceptions des évaluateurs à l’é</w:t>
      </w:r>
      <w:r w:rsidR="0061074A">
        <w:t xml:space="preserve">gard des DVP et de la politique </w:t>
      </w:r>
      <w:r>
        <w:t>de valorisation de l’enseignement ?</w:t>
      </w:r>
    </w:p>
    <w:p w14:paraId="0D5CB210" w14:textId="77777777" w:rsidR="00E956DC" w:rsidRDefault="00E956DC" w:rsidP="00415DE3">
      <w:pPr>
        <w:pStyle w:val="titreparagraphe"/>
      </w:pPr>
      <w:r>
        <w:t>Questions de recherche liées à l’objectif 4</w:t>
      </w:r>
    </w:p>
    <w:p w14:paraId="3827C204" w14:textId="77777777" w:rsidR="00E956DC" w:rsidRDefault="00E956DC" w:rsidP="00415DE3">
      <w:pPr>
        <w:pStyle w:val="Listenumros"/>
      </w:pPr>
      <w:r>
        <w:t>Quelles sont les variables contextuelles susceptibl</w:t>
      </w:r>
      <w:r w:rsidR="0061074A">
        <w:t xml:space="preserve">es d’encourager les enseignants </w:t>
      </w:r>
      <w:r>
        <w:t>à s’investir dans la mission de formation des étudiants ?</w:t>
      </w:r>
    </w:p>
    <w:p w14:paraId="684AE1C0" w14:textId="77777777" w:rsidR="00E956DC" w:rsidRDefault="00E956DC" w:rsidP="00415DE3">
      <w:pPr>
        <w:pStyle w:val="Listenumros"/>
      </w:pPr>
      <w:r>
        <w:t>Quelles sont les activités susceptibles de traduir</w:t>
      </w:r>
      <w:r w:rsidR="0061074A">
        <w:t xml:space="preserve">e un engagement dans la mission </w:t>
      </w:r>
      <w:r>
        <w:t>d’enseignement et, plus largement, un niveau de développement professionnel ?</w:t>
      </w:r>
    </w:p>
    <w:p w14:paraId="1BC37BD6" w14:textId="77777777" w:rsidR="00E956DC" w:rsidRDefault="00E956DC" w:rsidP="00415DE3">
      <w:pPr>
        <w:pStyle w:val="Listenumros"/>
      </w:pPr>
      <w:r>
        <w:t>Quelle valeur (« utilité perçue ») les enseignan</w:t>
      </w:r>
      <w:r w:rsidR="0061074A">
        <w:t xml:space="preserve">ts attribuent-ils aux activités </w:t>
      </w:r>
      <w:r>
        <w:t>susceptibles de développer des compétences pédagogiques ?</w:t>
      </w:r>
    </w:p>
    <w:p w14:paraId="35728899" w14:textId="77777777" w:rsidR="00E956DC" w:rsidRDefault="00E956DC" w:rsidP="00415DE3">
      <w:pPr>
        <w:pStyle w:val="Titre1"/>
      </w:pPr>
      <w:bookmarkStart w:id="32" w:name="_Toc350180465"/>
      <w:bookmarkStart w:id="33" w:name="_Toc350246187"/>
      <w:bookmarkStart w:id="34" w:name="_Toc350348640"/>
      <w:r>
        <w:t>Approche de recherche et choix méthodologiques</w:t>
      </w:r>
      <w:bookmarkEnd w:id="32"/>
      <w:bookmarkEnd w:id="33"/>
      <w:bookmarkEnd w:id="34"/>
    </w:p>
    <w:p w14:paraId="05EF36D8" w14:textId="77777777" w:rsidR="00E956DC" w:rsidRDefault="00E956DC" w:rsidP="00415DE3">
      <w:pPr>
        <w:pStyle w:val="Corpsdetexte"/>
      </w:pPr>
      <w:r>
        <w:t>Dans le cadre de ce travail doctoral, plusieurs options de recherche et implications</w:t>
      </w:r>
      <w:r w:rsidR="0061074A">
        <w:t xml:space="preserve"> </w:t>
      </w:r>
      <w:r>
        <w:t>méthodologiques ont fait l’objet d’une attention particulière. Celles-ci sont explicitées ci</w:t>
      </w:r>
      <w:r w:rsidR="0061074A">
        <w:t>-</w:t>
      </w:r>
      <w:r>
        <w:t>après.</w:t>
      </w:r>
    </w:p>
    <w:p w14:paraId="4517A71A" w14:textId="77777777" w:rsidR="00E956DC" w:rsidRDefault="00E956DC" w:rsidP="00415DE3">
      <w:pPr>
        <w:pStyle w:val="titreparagraphe"/>
      </w:pPr>
      <w:r>
        <w:t>Complémentarité des approches inductive et déductive</w:t>
      </w:r>
    </w:p>
    <w:p w14:paraId="377277D9" w14:textId="77777777" w:rsidR="00E956DC" w:rsidRDefault="00E956DC" w:rsidP="00415DE3">
      <w:pPr>
        <w:pStyle w:val="Corpsdetexte"/>
      </w:pPr>
      <w:r>
        <w:t>Dans un premier temps, la problématique de la valorisation de l’enseignement à travers</w:t>
      </w:r>
      <w:r w:rsidR="0061074A">
        <w:t xml:space="preserve"> </w:t>
      </w:r>
      <w:r>
        <w:t>le prisme du dossier d’enseignemen</w:t>
      </w:r>
      <w:r w:rsidR="0061074A">
        <w:t xml:space="preserve">t nous a conduite à adopter une </w:t>
      </w:r>
      <w:r>
        <w:t>approche</w:t>
      </w:r>
      <w:r w:rsidR="0061074A">
        <w:t xml:space="preserve"> </w:t>
      </w:r>
      <w:r>
        <w:t>essentiellement inductive dans le c</w:t>
      </w:r>
      <w:r w:rsidR="0061074A">
        <w:t xml:space="preserve">adre des études descriptives et </w:t>
      </w:r>
      <w:r>
        <w:t>comparatives menées.</w:t>
      </w:r>
      <w:r w:rsidR="00415DE3">
        <w:t xml:space="preserve"> </w:t>
      </w:r>
      <w:r>
        <w:t>Alors que, dans un second temps, un double mouvement e</w:t>
      </w:r>
      <w:r w:rsidR="0061074A">
        <w:t xml:space="preserve">ntre une démarche inductive et </w:t>
      </w:r>
      <w:r>
        <w:t>déductive est amorcé pour confronter les données récoltées aux cadres de référence – liés à</w:t>
      </w:r>
      <w:r w:rsidR="0061074A">
        <w:t xml:space="preserve"> </w:t>
      </w:r>
      <w:r>
        <w:t>la fois au champ du développement pédagogique et à celui de l’évaluation – ainsi que pour</w:t>
      </w:r>
      <w:r w:rsidR="0061074A">
        <w:t xml:space="preserve"> </w:t>
      </w:r>
      <w:r>
        <w:t>formuler des hypothèses de recherches et d’actions.</w:t>
      </w:r>
    </w:p>
    <w:p w14:paraId="3D6C8CC9" w14:textId="77777777" w:rsidR="00E956DC" w:rsidRDefault="00E956DC" w:rsidP="00415DE3">
      <w:pPr>
        <w:pStyle w:val="titreparagraphe"/>
      </w:pPr>
      <w:r>
        <w:t>Prise en compte du contexte</w:t>
      </w:r>
    </w:p>
    <w:p w14:paraId="0861C367" w14:textId="77777777" w:rsidR="00E956DC" w:rsidRDefault="00E956DC" w:rsidP="00415DE3">
      <w:pPr>
        <w:pStyle w:val="Corpsdetexte"/>
      </w:pPr>
      <w:r>
        <w:t>Comme la visée de ce travail est d’examiner l’incidence d’une décision politique</w:t>
      </w:r>
      <w:r w:rsidR="0061074A">
        <w:t xml:space="preserve"> </w:t>
      </w:r>
      <w:r>
        <w:t>relative à un outil de valorisation – le DVP – sur les perceptions et les pratiques des</w:t>
      </w:r>
      <w:r w:rsidR="0061074A">
        <w:t xml:space="preserve"> </w:t>
      </w:r>
      <w:r>
        <w:t>acteurs, nos études s’inscrivent dans le contexte institutionnel de l’UCL ou sous l’angle</w:t>
      </w:r>
      <w:r w:rsidR="0061074A">
        <w:t xml:space="preserve"> </w:t>
      </w:r>
      <w:r>
        <w:t>comparatif, dans le contexte particulier des trois autres institutions. Dans le cadre de nos</w:t>
      </w:r>
      <w:r w:rsidR="0061074A">
        <w:t xml:space="preserve"> </w:t>
      </w:r>
      <w:r>
        <w:t>études, nous nous efforcerons de répondre aux questions présentées ci-dessus en accordant</w:t>
      </w:r>
      <w:r w:rsidR="0061074A">
        <w:t xml:space="preserve"> </w:t>
      </w:r>
      <w:r>
        <w:t>une attention particulière à la politique d’enseignement et de formation de l’UCL puisqu’il</w:t>
      </w:r>
      <w:r w:rsidR="0061074A">
        <w:t xml:space="preserve"> </w:t>
      </w:r>
      <w:r>
        <w:t>s’agit du premier niveau d’exploration que nous avons défi</w:t>
      </w:r>
      <w:r w:rsidR="0061074A">
        <w:t xml:space="preserve">ni. Dans nos prises de données, </w:t>
      </w:r>
      <w:r>
        <w:t>nous avons également veillé à recueillir des informations sur les perceptions à l’égard de ce</w:t>
      </w:r>
      <w:r w:rsidR="0061074A">
        <w:t xml:space="preserve"> </w:t>
      </w:r>
      <w:r>
        <w:t>contexte institutionnel en vue d’explorer son influence éventuelle sur les variables liées à</w:t>
      </w:r>
      <w:r w:rsidR="0061074A">
        <w:t xml:space="preserve"> </w:t>
      </w:r>
      <w:r>
        <w:t>l’engagement dans la mission d’enseignement.</w:t>
      </w:r>
    </w:p>
    <w:p w14:paraId="29920BBA" w14:textId="77777777" w:rsidR="00E956DC" w:rsidRDefault="00E956DC" w:rsidP="00415DE3">
      <w:pPr>
        <w:pStyle w:val="titreparagraphe"/>
      </w:pPr>
      <w:r>
        <w:t>Mixité des approches quantitative et qualitative</w:t>
      </w:r>
    </w:p>
    <w:p w14:paraId="62D8B915" w14:textId="77777777" w:rsidR="00E956DC" w:rsidRDefault="00E956DC" w:rsidP="00415DE3">
      <w:pPr>
        <w:pStyle w:val="Corpsdetexte"/>
      </w:pPr>
      <w:r>
        <w:t>L’examen de l’introduction des DVP et de ses incidences sur les perceptions et</w:t>
      </w:r>
      <w:r w:rsidR="0061074A">
        <w:t xml:space="preserve"> les </w:t>
      </w:r>
      <w:r>
        <w:t>pratiques des acteurs ne peut se faire en dehors du contexte institutionnel dans lequel il</w:t>
      </w:r>
      <w:r w:rsidR="0061074A">
        <w:t xml:space="preserve"> </w:t>
      </w:r>
      <w:r>
        <w:lastRenderedPageBreak/>
        <w:t>s’inscrit. À l’instar de Yin (2009), nous remarquons que les frontières entre le phénomène</w:t>
      </w:r>
      <w:r w:rsidR="0061074A">
        <w:t xml:space="preserve"> </w:t>
      </w:r>
      <w:r>
        <w:t>étudié et le contexte ne sont pa</w:t>
      </w:r>
      <w:r w:rsidR="0061074A">
        <w:t xml:space="preserve">s clairement délimitées. Ainsi, </w:t>
      </w:r>
      <w:r>
        <w:t>l’approche d’ensemble</w:t>
      </w:r>
      <w:r w:rsidR="0061074A">
        <w:t xml:space="preserve"> </w:t>
      </w:r>
      <w:r>
        <w:t>choisie pour les différentes études menées s’apparente à une étude de cas ou de site telle</w:t>
      </w:r>
      <w:r w:rsidR="0061074A">
        <w:t xml:space="preserve"> </w:t>
      </w:r>
      <w:r>
        <w:t>que définie par Creswell (2007). L’unité d’analyse d’une étude de cas peut être, selon</w:t>
      </w:r>
      <w:r w:rsidR="0061074A">
        <w:t xml:space="preserve"> </w:t>
      </w:r>
      <w:r>
        <w:t xml:space="preserve">l’auteur, un événement, un programme, une activité, etc. </w:t>
      </w:r>
      <w:proofErr w:type="spellStart"/>
      <w:r>
        <w:t>Albarello</w:t>
      </w:r>
      <w:proofErr w:type="spellEnd"/>
      <w:r>
        <w:t xml:space="preserve"> (2010) élargit ces</w:t>
      </w:r>
      <w:r w:rsidR="0061074A">
        <w:t xml:space="preserve"> </w:t>
      </w:r>
      <w:r>
        <w:t>différents types d’unité d’analyse à la décision. Dans cette thèse, la décision prise, en 2000,</w:t>
      </w:r>
      <w:r w:rsidR="0061074A">
        <w:t xml:space="preserve"> </w:t>
      </w:r>
      <w:r>
        <w:t>par les autorités de l’UCL, de valoriser l’investissement pédagogique à l’aide du dossier de</w:t>
      </w:r>
      <w:r w:rsidR="00415DE3">
        <w:t xml:space="preserve"> </w:t>
      </w:r>
      <w:r>
        <w:t>valorisation pédagogique permet de placer un curseur pour</w:t>
      </w:r>
      <w:r w:rsidR="0061074A">
        <w:t xml:space="preserve"> indiquer le périmètre de notre </w:t>
      </w:r>
      <w:r>
        <w:t>travail. Ce curseur est, en effet, le point de départ de notre étude de cas.</w:t>
      </w:r>
    </w:p>
    <w:p w14:paraId="2F4144A7" w14:textId="77777777" w:rsidR="00E956DC" w:rsidRDefault="00E956DC" w:rsidP="00415DE3">
      <w:pPr>
        <w:pStyle w:val="Corpsdetexte"/>
      </w:pPr>
      <w:r>
        <w:t>De manière combinée, le recours à une approche qu</w:t>
      </w:r>
      <w:r w:rsidR="0061074A">
        <w:t xml:space="preserve">antitative par questionnaires a </w:t>
      </w:r>
      <w:r>
        <w:t>également été choisi dans le but de servir l’étude de cas ainsi délimitée. Comme préconisé</w:t>
      </w:r>
      <w:r w:rsidR="0061074A">
        <w:t xml:space="preserve"> </w:t>
      </w:r>
      <w:r>
        <w:t>notamment par Creswell (2008) et Yin (2011), de multiples sources et types d’informations</w:t>
      </w:r>
      <w:r w:rsidR="0061074A">
        <w:t xml:space="preserve"> </w:t>
      </w:r>
      <w:r>
        <w:t>ont donc été récoltés, de manière séquentielle, afin d’étayer la portée de nos analyses.</w:t>
      </w:r>
    </w:p>
    <w:p w14:paraId="75F39554" w14:textId="77777777" w:rsidR="00E956DC" w:rsidRPr="00D14555" w:rsidRDefault="00415DE3" w:rsidP="00D14555">
      <w:pPr>
        <w:pStyle w:val="Titretableauetfigure"/>
      </w:pPr>
      <w:r w:rsidRPr="00D14555">
        <w:t xml:space="preserve">Tableau 1. </w:t>
      </w:r>
      <w:r w:rsidR="00E956DC" w:rsidRPr="00D14555">
        <w:t>Matrice de récolte et d’utilisation des données</w:t>
      </w:r>
    </w:p>
    <w:tbl>
      <w:tblPr>
        <w:tblStyle w:val="Grilledutableau"/>
        <w:tblW w:w="7371"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209"/>
        <w:gridCol w:w="2054"/>
        <w:gridCol w:w="2054"/>
        <w:gridCol w:w="2054"/>
      </w:tblGrid>
      <w:tr w:rsidR="00415DE3" w14:paraId="7444F699" w14:textId="77777777" w:rsidTr="003F61B8">
        <w:tc>
          <w:tcPr>
            <w:tcW w:w="1134" w:type="dxa"/>
            <w:tcBorders>
              <w:top w:val="single" w:sz="6" w:space="0" w:color="auto"/>
              <w:bottom w:val="single" w:sz="4" w:space="0" w:color="auto"/>
            </w:tcBorders>
            <w:vAlign w:val="center"/>
          </w:tcPr>
          <w:p w14:paraId="1CB4AF7A" w14:textId="77777777" w:rsidR="00415DE3" w:rsidRPr="000F66D8" w:rsidRDefault="00415DE3" w:rsidP="00415DE3">
            <w:pPr>
              <w:rPr>
                <w:sz w:val="16"/>
                <w:szCs w:val="16"/>
              </w:rPr>
            </w:pPr>
          </w:p>
        </w:tc>
        <w:tc>
          <w:tcPr>
            <w:tcW w:w="1928" w:type="dxa"/>
            <w:tcBorders>
              <w:top w:val="single" w:sz="6" w:space="0" w:color="auto"/>
              <w:bottom w:val="single" w:sz="4" w:space="0" w:color="auto"/>
            </w:tcBorders>
          </w:tcPr>
          <w:p w14:paraId="5ABCADD1" w14:textId="77777777" w:rsidR="00415DE3" w:rsidRPr="000F66D8" w:rsidRDefault="00692CF8" w:rsidP="000F66D8">
            <w:pPr>
              <w:jc w:val="center"/>
              <w:rPr>
                <w:sz w:val="16"/>
                <w:szCs w:val="16"/>
              </w:rPr>
            </w:pPr>
            <w:r>
              <w:rPr>
                <w:sz w:val="16"/>
                <w:szCs w:val="16"/>
              </w:rPr>
              <w:br/>
            </w:r>
            <w:r w:rsidR="00415DE3" w:rsidRPr="000F66D8">
              <w:rPr>
                <w:sz w:val="16"/>
                <w:szCs w:val="16"/>
              </w:rPr>
              <w:t>Niveau 1</w:t>
            </w:r>
          </w:p>
          <w:p w14:paraId="1365043E" w14:textId="77777777" w:rsidR="00415DE3" w:rsidRPr="000F66D8" w:rsidRDefault="00415DE3" w:rsidP="000F66D8">
            <w:pPr>
              <w:jc w:val="center"/>
              <w:rPr>
                <w:sz w:val="16"/>
                <w:szCs w:val="16"/>
              </w:rPr>
            </w:pPr>
            <w:r w:rsidRPr="000F66D8">
              <w:rPr>
                <w:sz w:val="16"/>
                <w:szCs w:val="16"/>
              </w:rPr>
              <w:t>Politiques et procédures</w:t>
            </w:r>
          </w:p>
        </w:tc>
        <w:tc>
          <w:tcPr>
            <w:tcW w:w="1928" w:type="dxa"/>
            <w:tcBorders>
              <w:top w:val="single" w:sz="6" w:space="0" w:color="auto"/>
              <w:bottom w:val="single" w:sz="4" w:space="0" w:color="auto"/>
            </w:tcBorders>
          </w:tcPr>
          <w:p w14:paraId="256085C8" w14:textId="77777777" w:rsidR="00415DE3" w:rsidRPr="000F66D8" w:rsidRDefault="00415DE3" w:rsidP="000F66D8">
            <w:pPr>
              <w:jc w:val="center"/>
              <w:rPr>
                <w:sz w:val="16"/>
                <w:szCs w:val="16"/>
              </w:rPr>
            </w:pPr>
            <w:r w:rsidRPr="000F66D8">
              <w:rPr>
                <w:sz w:val="16"/>
                <w:szCs w:val="16"/>
              </w:rPr>
              <w:t>Niveau 2</w:t>
            </w:r>
          </w:p>
          <w:p w14:paraId="02F91989" w14:textId="77777777" w:rsidR="00415DE3" w:rsidRPr="000F66D8" w:rsidRDefault="00415DE3" w:rsidP="00692CF8">
            <w:pPr>
              <w:jc w:val="center"/>
              <w:rPr>
                <w:sz w:val="16"/>
                <w:szCs w:val="16"/>
              </w:rPr>
            </w:pPr>
            <w:r w:rsidRPr="000F66D8">
              <w:rPr>
                <w:sz w:val="16"/>
                <w:szCs w:val="16"/>
              </w:rPr>
              <w:t>Perceptions des enseignants</w:t>
            </w:r>
            <w:r w:rsidR="00692CF8">
              <w:rPr>
                <w:sz w:val="16"/>
                <w:szCs w:val="16"/>
              </w:rPr>
              <w:t xml:space="preserve"> </w:t>
            </w:r>
            <w:r w:rsidRPr="000F66D8">
              <w:rPr>
                <w:sz w:val="16"/>
                <w:szCs w:val="16"/>
              </w:rPr>
              <w:t xml:space="preserve">et </w:t>
            </w:r>
            <w:r w:rsidR="00692CF8">
              <w:rPr>
                <w:sz w:val="16"/>
                <w:szCs w:val="16"/>
              </w:rPr>
              <w:br/>
            </w:r>
            <w:r w:rsidRPr="000F66D8">
              <w:rPr>
                <w:sz w:val="16"/>
                <w:szCs w:val="16"/>
              </w:rPr>
              <w:t>des évaluateurs</w:t>
            </w:r>
          </w:p>
        </w:tc>
        <w:tc>
          <w:tcPr>
            <w:tcW w:w="1928" w:type="dxa"/>
            <w:tcBorders>
              <w:top w:val="single" w:sz="6" w:space="0" w:color="auto"/>
              <w:bottom w:val="single" w:sz="4" w:space="0" w:color="auto"/>
            </w:tcBorders>
          </w:tcPr>
          <w:p w14:paraId="29554203" w14:textId="77777777" w:rsidR="00415DE3" w:rsidRPr="000F66D8" w:rsidRDefault="00415DE3" w:rsidP="000F66D8">
            <w:pPr>
              <w:jc w:val="center"/>
              <w:rPr>
                <w:sz w:val="16"/>
                <w:szCs w:val="16"/>
              </w:rPr>
            </w:pPr>
            <w:r w:rsidRPr="000F66D8">
              <w:rPr>
                <w:sz w:val="16"/>
                <w:szCs w:val="16"/>
              </w:rPr>
              <w:t>Niveau 3</w:t>
            </w:r>
          </w:p>
          <w:p w14:paraId="46D22B22" w14:textId="77777777" w:rsidR="00415DE3" w:rsidRPr="000F66D8" w:rsidRDefault="00415DE3" w:rsidP="000F66D8">
            <w:pPr>
              <w:jc w:val="center"/>
              <w:rPr>
                <w:sz w:val="16"/>
                <w:szCs w:val="16"/>
              </w:rPr>
            </w:pPr>
            <w:r w:rsidRPr="000F66D8">
              <w:rPr>
                <w:sz w:val="16"/>
                <w:szCs w:val="16"/>
              </w:rPr>
              <w:t xml:space="preserve">Pratiques des </w:t>
            </w:r>
            <w:r w:rsidR="00692CF8">
              <w:rPr>
                <w:sz w:val="16"/>
                <w:szCs w:val="16"/>
              </w:rPr>
              <w:br/>
            </w:r>
            <w:r w:rsidRPr="000F66D8">
              <w:rPr>
                <w:sz w:val="16"/>
                <w:szCs w:val="16"/>
              </w:rPr>
              <w:t>enseignants et</w:t>
            </w:r>
          </w:p>
          <w:p w14:paraId="07CD911F" w14:textId="77777777" w:rsidR="00415DE3" w:rsidRPr="000F66D8" w:rsidRDefault="00415DE3" w:rsidP="000F66D8">
            <w:pPr>
              <w:jc w:val="center"/>
              <w:rPr>
                <w:sz w:val="16"/>
                <w:szCs w:val="16"/>
              </w:rPr>
            </w:pPr>
            <w:r w:rsidRPr="000F66D8">
              <w:rPr>
                <w:sz w:val="16"/>
                <w:szCs w:val="16"/>
              </w:rPr>
              <w:t>des évaluateurs</w:t>
            </w:r>
          </w:p>
        </w:tc>
      </w:tr>
      <w:tr w:rsidR="00415DE3" w14:paraId="33F06BD2" w14:textId="77777777" w:rsidTr="003F61B8">
        <w:tc>
          <w:tcPr>
            <w:tcW w:w="1134" w:type="dxa"/>
            <w:tcBorders>
              <w:top w:val="single" w:sz="4" w:space="0" w:color="auto"/>
            </w:tcBorders>
            <w:vAlign w:val="center"/>
          </w:tcPr>
          <w:p w14:paraId="14B54F75" w14:textId="77777777" w:rsidR="00415DE3" w:rsidRPr="000F66D8" w:rsidRDefault="00415DE3" w:rsidP="00415DE3">
            <w:pPr>
              <w:rPr>
                <w:sz w:val="16"/>
                <w:szCs w:val="16"/>
              </w:rPr>
            </w:pPr>
            <w:r w:rsidRPr="000F66D8">
              <w:rPr>
                <w:sz w:val="16"/>
                <w:szCs w:val="16"/>
              </w:rPr>
              <w:t>Chapitre 4</w:t>
            </w:r>
          </w:p>
          <w:p w14:paraId="0AB6095C" w14:textId="77777777" w:rsidR="00415DE3" w:rsidRPr="000F66D8" w:rsidRDefault="00415DE3" w:rsidP="00415DE3">
            <w:pPr>
              <w:rPr>
                <w:sz w:val="16"/>
                <w:szCs w:val="16"/>
              </w:rPr>
            </w:pPr>
            <w:r w:rsidRPr="000F66D8">
              <w:rPr>
                <w:sz w:val="16"/>
                <w:szCs w:val="16"/>
              </w:rPr>
              <w:t>Objectif 1</w:t>
            </w:r>
          </w:p>
        </w:tc>
        <w:tc>
          <w:tcPr>
            <w:tcW w:w="1928" w:type="dxa"/>
            <w:tcBorders>
              <w:top w:val="single" w:sz="4" w:space="0" w:color="auto"/>
            </w:tcBorders>
          </w:tcPr>
          <w:p w14:paraId="0491B756" w14:textId="77777777" w:rsidR="00415DE3" w:rsidRPr="000F66D8" w:rsidRDefault="00415DE3" w:rsidP="000F66D8">
            <w:pPr>
              <w:jc w:val="center"/>
              <w:rPr>
                <w:sz w:val="16"/>
                <w:szCs w:val="16"/>
              </w:rPr>
            </w:pPr>
            <w:r w:rsidRPr="000F66D8">
              <w:rPr>
                <w:sz w:val="16"/>
                <w:szCs w:val="16"/>
              </w:rPr>
              <w:t>X</w:t>
            </w:r>
          </w:p>
          <w:p w14:paraId="65331876" w14:textId="77777777" w:rsidR="00415DE3" w:rsidRPr="000F66D8" w:rsidRDefault="00415DE3" w:rsidP="000F66D8">
            <w:pPr>
              <w:jc w:val="center"/>
              <w:rPr>
                <w:sz w:val="16"/>
                <w:szCs w:val="16"/>
              </w:rPr>
            </w:pPr>
            <w:r w:rsidRPr="000F66D8">
              <w:rPr>
                <w:sz w:val="16"/>
                <w:szCs w:val="16"/>
              </w:rPr>
              <w:t>Qualitative</w:t>
            </w:r>
          </w:p>
          <w:p w14:paraId="743E45E0" w14:textId="77777777" w:rsidR="00415DE3" w:rsidRPr="000F66D8" w:rsidRDefault="00415DE3" w:rsidP="000F66D8">
            <w:pPr>
              <w:jc w:val="center"/>
              <w:rPr>
                <w:sz w:val="16"/>
                <w:szCs w:val="16"/>
              </w:rPr>
            </w:pPr>
            <w:r w:rsidRPr="000F66D8">
              <w:rPr>
                <w:sz w:val="16"/>
                <w:szCs w:val="16"/>
              </w:rPr>
              <w:t>Étude de documents</w:t>
            </w:r>
          </w:p>
          <w:p w14:paraId="140B8881" w14:textId="77777777" w:rsidR="00415DE3" w:rsidRPr="000F66D8" w:rsidRDefault="00415DE3" w:rsidP="000F66D8">
            <w:pPr>
              <w:jc w:val="center"/>
              <w:rPr>
                <w:sz w:val="16"/>
                <w:szCs w:val="16"/>
              </w:rPr>
            </w:pPr>
            <w:r w:rsidRPr="000F66D8">
              <w:rPr>
                <w:sz w:val="16"/>
                <w:szCs w:val="16"/>
              </w:rPr>
              <w:t>institutionnels</w:t>
            </w:r>
          </w:p>
        </w:tc>
        <w:tc>
          <w:tcPr>
            <w:tcW w:w="1928" w:type="dxa"/>
            <w:tcBorders>
              <w:top w:val="single" w:sz="4" w:space="0" w:color="auto"/>
            </w:tcBorders>
          </w:tcPr>
          <w:p w14:paraId="19808685" w14:textId="77777777" w:rsidR="00415DE3" w:rsidRPr="000F66D8" w:rsidRDefault="00415DE3" w:rsidP="000F66D8">
            <w:pPr>
              <w:jc w:val="center"/>
              <w:rPr>
                <w:sz w:val="16"/>
                <w:szCs w:val="16"/>
              </w:rPr>
            </w:pPr>
          </w:p>
        </w:tc>
        <w:tc>
          <w:tcPr>
            <w:tcW w:w="1928" w:type="dxa"/>
            <w:tcBorders>
              <w:top w:val="single" w:sz="4" w:space="0" w:color="auto"/>
            </w:tcBorders>
          </w:tcPr>
          <w:p w14:paraId="72B564FE" w14:textId="77777777" w:rsidR="00415DE3" w:rsidRPr="000F66D8" w:rsidRDefault="00415DE3" w:rsidP="000F66D8">
            <w:pPr>
              <w:jc w:val="center"/>
              <w:rPr>
                <w:sz w:val="16"/>
                <w:szCs w:val="16"/>
              </w:rPr>
            </w:pPr>
          </w:p>
        </w:tc>
      </w:tr>
      <w:tr w:rsidR="00415DE3" w14:paraId="6F6700A2" w14:textId="77777777" w:rsidTr="003F61B8">
        <w:tc>
          <w:tcPr>
            <w:tcW w:w="1134" w:type="dxa"/>
            <w:vAlign w:val="center"/>
          </w:tcPr>
          <w:p w14:paraId="29652165" w14:textId="77777777" w:rsidR="00415DE3" w:rsidRPr="000F66D8" w:rsidRDefault="00415DE3" w:rsidP="00415DE3">
            <w:pPr>
              <w:rPr>
                <w:sz w:val="16"/>
                <w:szCs w:val="16"/>
              </w:rPr>
            </w:pPr>
            <w:r w:rsidRPr="000F66D8">
              <w:rPr>
                <w:sz w:val="16"/>
                <w:szCs w:val="16"/>
              </w:rPr>
              <w:t>Chapitre 5</w:t>
            </w:r>
          </w:p>
          <w:p w14:paraId="27BEEBD2" w14:textId="77777777" w:rsidR="00415DE3" w:rsidRPr="000F66D8" w:rsidRDefault="00415DE3" w:rsidP="00415DE3">
            <w:pPr>
              <w:rPr>
                <w:sz w:val="16"/>
                <w:szCs w:val="16"/>
              </w:rPr>
            </w:pPr>
            <w:r w:rsidRPr="000F66D8">
              <w:rPr>
                <w:sz w:val="16"/>
                <w:szCs w:val="16"/>
              </w:rPr>
              <w:t>Objectif 1</w:t>
            </w:r>
          </w:p>
        </w:tc>
        <w:tc>
          <w:tcPr>
            <w:tcW w:w="1928" w:type="dxa"/>
          </w:tcPr>
          <w:p w14:paraId="62699FBE" w14:textId="77777777" w:rsidR="000F66D8" w:rsidRPr="000F66D8" w:rsidRDefault="000F66D8" w:rsidP="000F66D8">
            <w:pPr>
              <w:jc w:val="center"/>
              <w:rPr>
                <w:sz w:val="16"/>
                <w:szCs w:val="16"/>
              </w:rPr>
            </w:pPr>
            <w:r w:rsidRPr="000F66D8">
              <w:rPr>
                <w:sz w:val="16"/>
                <w:szCs w:val="16"/>
              </w:rPr>
              <w:t>X</w:t>
            </w:r>
          </w:p>
          <w:p w14:paraId="09222EAB" w14:textId="77777777" w:rsidR="000F66D8" w:rsidRPr="000F66D8" w:rsidRDefault="000F66D8" w:rsidP="000F66D8">
            <w:pPr>
              <w:jc w:val="center"/>
              <w:rPr>
                <w:sz w:val="16"/>
                <w:szCs w:val="16"/>
              </w:rPr>
            </w:pPr>
            <w:r w:rsidRPr="000F66D8">
              <w:rPr>
                <w:sz w:val="16"/>
                <w:szCs w:val="16"/>
              </w:rPr>
              <w:t>Qualitative</w:t>
            </w:r>
          </w:p>
          <w:p w14:paraId="7F650626" w14:textId="77777777" w:rsidR="000F66D8" w:rsidRPr="000F66D8" w:rsidRDefault="000F66D8" w:rsidP="000F66D8">
            <w:pPr>
              <w:jc w:val="center"/>
              <w:rPr>
                <w:sz w:val="16"/>
                <w:szCs w:val="16"/>
              </w:rPr>
            </w:pPr>
            <w:r w:rsidRPr="000F66D8">
              <w:rPr>
                <w:sz w:val="16"/>
                <w:szCs w:val="16"/>
              </w:rPr>
              <w:t>Étude de documents</w:t>
            </w:r>
          </w:p>
          <w:p w14:paraId="61A9CA33" w14:textId="77777777" w:rsidR="00415DE3" w:rsidRPr="000F66D8" w:rsidRDefault="000F66D8" w:rsidP="000F66D8">
            <w:pPr>
              <w:jc w:val="center"/>
              <w:rPr>
                <w:sz w:val="16"/>
                <w:szCs w:val="16"/>
              </w:rPr>
            </w:pPr>
            <w:r w:rsidRPr="000F66D8">
              <w:rPr>
                <w:sz w:val="16"/>
                <w:szCs w:val="16"/>
              </w:rPr>
              <w:t>institutionnels</w:t>
            </w:r>
          </w:p>
        </w:tc>
        <w:tc>
          <w:tcPr>
            <w:tcW w:w="1928" w:type="dxa"/>
          </w:tcPr>
          <w:p w14:paraId="49BF0408" w14:textId="77777777" w:rsidR="00415DE3" w:rsidRPr="000F66D8" w:rsidRDefault="00415DE3" w:rsidP="000F66D8">
            <w:pPr>
              <w:jc w:val="center"/>
              <w:rPr>
                <w:sz w:val="16"/>
                <w:szCs w:val="16"/>
              </w:rPr>
            </w:pPr>
          </w:p>
        </w:tc>
        <w:tc>
          <w:tcPr>
            <w:tcW w:w="1928" w:type="dxa"/>
          </w:tcPr>
          <w:p w14:paraId="400A8A43" w14:textId="77777777" w:rsidR="00415DE3" w:rsidRPr="000F66D8" w:rsidRDefault="00415DE3" w:rsidP="000F66D8">
            <w:pPr>
              <w:jc w:val="center"/>
              <w:rPr>
                <w:sz w:val="16"/>
                <w:szCs w:val="16"/>
              </w:rPr>
            </w:pPr>
          </w:p>
        </w:tc>
      </w:tr>
      <w:tr w:rsidR="00415DE3" w14:paraId="3C87F3ED" w14:textId="77777777" w:rsidTr="003F61B8">
        <w:tc>
          <w:tcPr>
            <w:tcW w:w="1134" w:type="dxa"/>
            <w:vAlign w:val="center"/>
          </w:tcPr>
          <w:p w14:paraId="5D902DF4" w14:textId="77777777" w:rsidR="000F66D8" w:rsidRPr="000F66D8" w:rsidRDefault="000F66D8" w:rsidP="000F66D8">
            <w:pPr>
              <w:rPr>
                <w:sz w:val="16"/>
                <w:szCs w:val="16"/>
              </w:rPr>
            </w:pPr>
            <w:r w:rsidRPr="000F66D8">
              <w:rPr>
                <w:sz w:val="16"/>
                <w:szCs w:val="16"/>
              </w:rPr>
              <w:t>Chapitre 6</w:t>
            </w:r>
          </w:p>
          <w:p w14:paraId="7F3FC114" w14:textId="77777777" w:rsidR="00415DE3" w:rsidRPr="000F66D8" w:rsidRDefault="000F66D8" w:rsidP="000F66D8">
            <w:pPr>
              <w:rPr>
                <w:sz w:val="16"/>
                <w:szCs w:val="16"/>
              </w:rPr>
            </w:pPr>
            <w:r w:rsidRPr="000F66D8">
              <w:rPr>
                <w:sz w:val="16"/>
                <w:szCs w:val="16"/>
              </w:rPr>
              <w:t>Objectif 2</w:t>
            </w:r>
          </w:p>
        </w:tc>
        <w:tc>
          <w:tcPr>
            <w:tcW w:w="1928" w:type="dxa"/>
            <w:vAlign w:val="center"/>
          </w:tcPr>
          <w:p w14:paraId="4BDF1B7E" w14:textId="77777777" w:rsidR="000F66D8" w:rsidRPr="000F66D8" w:rsidRDefault="000F66D8" w:rsidP="000F66D8">
            <w:pPr>
              <w:jc w:val="center"/>
              <w:rPr>
                <w:sz w:val="16"/>
                <w:szCs w:val="16"/>
              </w:rPr>
            </w:pPr>
            <w:r w:rsidRPr="000F66D8">
              <w:rPr>
                <w:sz w:val="16"/>
                <w:szCs w:val="16"/>
              </w:rPr>
              <w:t>X</w:t>
            </w:r>
          </w:p>
          <w:p w14:paraId="492E9B19" w14:textId="77777777" w:rsidR="000F66D8" w:rsidRPr="000F66D8" w:rsidRDefault="000F66D8" w:rsidP="000F66D8">
            <w:pPr>
              <w:jc w:val="center"/>
              <w:rPr>
                <w:sz w:val="16"/>
                <w:szCs w:val="16"/>
              </w:rPr>
            </w:pPr>
            <w:r w:rsidRPr="000F66D8">
              <w:rPr>
                <w:sz w:val="16"/>
                <w:szCs w:val="16"/>
              </w:rPr>
              <w:t>Qualitative</w:t>
            </w:r>
          </w:p>
          <w:p w14:paraId="1C00DE42" w14:textId="77777777" w:rsidR="000F66D8" w:rsidRPr="000F66D8" w:rsidRDefault="000F66D8" w:rsidP="000F66D8">
            <w:pPr>
              <w:jc w:val="center"/>
              <w:rPr>
                <w:sz w:val="16"/>
                <w:szCs w:val="16"/>
              </w:rPr>
            </w:pPr>
            <w:r w:rsidRPr="000F66D8">
              <w:rPr>
                <w:sz w:val="16"/>
                <w:szCs w:val="16"/>
              </w:rPr>
              <w:t>Étude de documents</w:t>
            </w:r>
          </w:p>
          <w:p w14:paraId="685B4B16" w14:textId="77777777" w:rsidR="00415DE3" w:rsidRPr="000F66D8" w:rsidRDefault="000F66D8" w:rsidP="000F66D8">
            <w:pPr>
              <w:jc w:val="center"/>
              <w:rPr>
                <w:sz w:val="16"/>
                <w:szCs w:val="16"/>
              </w:rPr>
            </w:pPr>
            <w:r w:rsidRPr="000F66D8">
              <w:rPr>
                <w:sz w:val="16"/>
                <w:szCs w:val="16"/>
              </w:rPr>
              <w:t>institutionnels (UCL)</w:t>
            </w:r>
          </w:p>
        </w:tc>
        <w:tc>
          <w:tcPr>
            <w:tcW w:w="1928" w:type="dxa"/>
          </w:tcPr>
          <w:p w14:paraId="115C8547" w14:textId="77777777" w:rsidR="000F66D8" w:rsidRPr="000F66D8" w:rsidRDefault="000F66D8" w:rsidP="000F66D8">
            <w:pPr>
              <w:jc w:val="center"/>
              <w:rPr>
                <w:sz w:val="16"/>
                <w:szCs w:val="16"/>
              </w:rPr>
            </w:pPr>
            <w:r w:rsidRPr="000F66D8">
              <w:rPr>
                <w:sz w:val="16"/>
                <w:szCs w:val="16"/>
              </w:rPr>
              <w:t>X</w:t>
            </w:r>
          </w:p>
          <w:p w14:paraId="2571B90E" w14:textId="77777777" w:rsidR="000F66D8" w:rsidRPr="000F66D8" w:rsidRDefault="000F66D8" w:rsidP="000F66D8">
            <w:pPr>
              <w:jc w:val="center"/>
              <w:rPr>
                <w:sz w:val="16"/>
                <w:szCs w:val="16"/>
              </w:rPr>
            </w:pPr>
            <w:r w:rsidRPr="000F66D8">
              <w:rPr>
                <w:sz w:val="16"/>
                <w:szCs w:val="16"/>
              </w:rPr>
              <w:t>Quantitative et qualitative</w:t>
            </w:r>
          </w:p>
          <w:p w14:paraId="16D513C6" w14:textId="77777777" w:rsidR="000F66D8" w:rsidRPr="000F66D8" w:rsidRDefault="000F66D8" w:rsidP="000F66D8">
            <w:pPr>
              <w:jc w:val="center"/>
              <w:rPr>
                <w:sz w:val="16"/>
                <w:szCs w:val="16"/>
              </w:rPr>
            </w:pPr>
            <w:r w:rsidRPr="000F66D8">
              <w:rPr>
                <w:sz w:val="16"/>
                <w:szCs w:val="16"/>
              </w:rPr>
              <w:t>Questionnaire aux</w:t>
            </w:r>
          </w:p>
          <w:p w14:paraId="07644390" w14:textId="77777777" w:rsidR="000F66D8" w:rsidRPr="000F66D8" w:rsidRDefault="000F66D8" w:rsidP="000F66D8">
            <w:pPr>
              <w:jc w:val="center"/>
              <w:rPr>
                <w:sz w:val="16"/>
                <w:szCs w:val="16"/>
              </w:rPr>
            </w:pPr>
            <w:r w:rsidRPr="000F66D8">
              <w:rPr>
                <w:sz w:val="16"/>
                <w:szCs w:val="16"/>
              </w:rPr>
              <w:t>enseignants (cohorte des</w:t>
            </w:r>
          </w:p>
          <w:p w14:paraId="2C809A5E" w14:textId="77777777" w:rsidR="00415DE3" w:rsidRPr="000F66D8" w:rsidRDefault="000F66D8" w:rsidP="000F66D8">
            <w:pPr>
              <w:jc w:val="center"/>
              <w:rPr>
                <w:sz w:val="16"/>
                <w:szCs w:val="16"/>
              </w:rPr>
            </w:pPr>
            <w:r w:rsidRPr="000F66D8">
              <w:rPr>
                <w:sz w:val="16"/>
                <w:szCs w:val="16"/>
              </w:rPr>
              <w:t>promotions 2009)</w:t>
            </w:r>
          </w:p>
        </w:tc>
        <w:tc>
          <w:tcPr>
            <w:tcW w:w="1928" w:type="dxa"/>
          </w:tcPr>
          <w:p w14:paraId="5CAEE4AF" w14:textId="77777777" w:rsidR="00415DE3" w:rsidRPr="000F66D8" w:rsidRDefault="00415DE3" w:rsidP="000F66D8">
            <w:pPr>
              <w:jc w:val="center"/>
              <w:rPr>
                <w:sz w:val="16"/>
                <w:szCs w:val="16"/>
              </w:rPr>
            </w:pPr>
          </w:p>
        </w:tc>
      </w:tr>
      <w:tr w:rsidR="000F66D8" w14:paraId="5EC04D3A" w14:textId="77777777" w:rsidTr="003F61B8">
        <w:tc>
          <w:tcPr>
            <w:tcW w:w="1134" w:type="dxa"/>
            <w:vAlign w:val="center"/>
          </w:tcPr>
          <w:p w14:paraId="46A5A995" w14:textId="77777777" w:rsidR="000F66D8" w:rsidRPr="000F66D8" w:rsidRDefault="000F66D8" w:rsidP="000F66D8">
            <w:pPr>
              <w:rPr>
                <w:sz w:val="16"/>
                <w:szCs w:val="16"/>
              </w:rPr>
            </w:pPr>
            <w:r w:rsidRPr="000F66D8">
              <w:rPr>
                <w:sz w:val="16"/>
                <w:szCs w:val="16"/>
              </w:rPr>
              <w:t>Chapitre 7</w:t>
            </w:r>
          </w:p>
          <w:p w14:paraId="5C6794D7" w14:textId="77777777" w:rsidR="000F66D8" w:rsidRPr="000F66D8" w:rsidRDefault="000F66D8" w:rsidP="000F66D8">
            <w:pPr>
              <w:rPr>
                <w:sz w:val="16"/>
                <w:szCs w:val="16"/>
              </w:rPr>
            </w:pPr>
            <w:r w:rsidRPr="000F66D8">
              <w:rPr>
                <w:sz w:val="16"/>
                <w:szCs w:val="16"/>
              </w:rPr>
              <w:t>Objectif 3</w:t>
            </w:r>
          </w:p>
          <w:p w14:paraId="0CC5E289" w14:textId="77777777" w:rsidR="000F66D8" w:rsidRPr="000F66D8" w:rsidRDefault="000F66D8" w:rsidP="000F66D8">
            <w:pPr>
              <w:rPr>
                <w:sz w:val="16"/>
                <w:szCs w:val="16"/>
              </w:rPr>
            </w:pPr>
          </w:p>
        </w:tc>
        <w:tc>
          <w:tcPr>
            <w:tcW w:w="5784" w:type="dxa"/>
            <w:gridSpan w:val="3"/>
          </w:tcPr>
          <w:p w14:paraId="1E9060DD" w14:textId="77777777" w:rsidR="000F66D8" w:rsidRPr="000F66D8" w:rsidRDefault="000F66D8" w:rsidP="000F66D8">
            <w:pPr>
              <w:jc w:val="center"/>
              <w:rPr>
                <w:sz w:val="16"/>
                <w:szCs w:val="16"/>
              </w:rPr>
            </w:pPr>
            <w:r w:rsidRPr="000F66D8">
              <w:rPr>
                <w:sz w:val="16"/>
                <w:szCs w:val="16"/>
              </w:rPr>
              <w:t>X</w:t>
            </w:r>
          </w:p>
          <w:p w14:paraId="23E0AF84" w14:textId="77777777" w:rsidR="000F66D8" w:rsidRPr="000F66D8" w:rsidRDefault="000F66D8" w:rsidP="000F66D8">
            <w:pPr>
              <w:jc w:val="center"/>
              <w:rPr>
                <w:sz w:val="16"/>
                <w:szCs w:val="16"/>
              </w:rPr>
            </w:pPr>
            <w:r w:rsidRPr="000F66D8">
              <w:rPr>
                <w:sz w:val="16"/>
                <w:szCs w:val="16"/>
              </w:rPr>
              <w:t>Quantitative</w:t>
            </w:r>
          </w:p>
          <w:p w14:paraId="7DBA1B63" w14:textId="77777777" w:rsidR="000F66D8" w:rsidRPr="000F66D8" w:rsidRDefault="000F66D8" w:rsidP="000F66D8">
            <w:pPr>
              <w:jc w:val="center"/>
              <w:rPr>
                <w:sz w:val="16"/>
                <w:szCs w:val="16"/>
              </w:rPr>
            </w:pPr>
            <w:r w:rsidRPr="000F66D8">
              <w:rPr>
                <w:sz w:val="16"/>
                <w:szCs w:val="16"/>
              </w:rPr>
              <w:t>Questionnaire enseignants impliqués</w:t>
            </w:r>
          </w:p>
          <w:p w14:paraId="67B9AD42" w14:textId="77777777" w:rsidR="000F66D8" w:rsidRPr="000F66D8" w:rsidRDefault="000F66D8" w:rsidP="000F66D8">
            <w:pPr>
              <w:jc w:val="center"/>
              <w:rPr>
                <w:sz w:val="16"/>
                <w:szCs w:val="16"/>
              </w:rPr>
            </w:pPr>
            <w:r w:rsidRPr="000F66D8">
              <w:rPr>
                <w:sz w:val="16"/>
                <w:szCs w:val="16"/>
              </w:rPr>
              <w:t>Stratégies de développement pédagogique</w:t>
            </w:r>
          </w:p>
          <w:p w14:paraId="5938A666" w14:textId="77777777" w:rsidR="000F66D8" w:rsidRPr="000F66D8" w:rsidRDefault="000F66D8" w:rsidP="000F66D8">
            <w:pPr>
              <w:jc w:val="center"/>
              <w:rPr>
                <w:sz w:val="16"/>
                <w:szCs w:val="16"/>
              </w:rPr>
            </w:pPr>
            <w:r w:rsidRPr="000F66D8">
              <w:rPr>
                <w:sz w:val="16"/>
                <w:szCs w:val="16"/>
              </w:rPr>
              <w:t>Engagement</w:t>
            </w:r>
          </w:p>
          <w:p w14:paraId="6D5486B2" w14:textId="77777777" w:rsidR="000F66D8" w:rsidRPr="000F66D8" w:rsidRDefault="000F66D8" w:rsidP="000F66D8">
            <w:pPr>
              <w:jc w:val="center"/>
              <w:rPr>
                <w:sz w:val="16"/>
                <w:szCs w:val="16"/>
              </w:rPr>
            </w:pPr>
            <w:r w:rsidRPr="000F66D8">
              <w:rPr>
                <w:sz w:val="16"/>
                <w:szCs w:val="16"/>
              </w:rPr>
              <w:t>Motivation</w:t>
            </w:r>
          </w:p>
        </w:tc>
      </w:tr>
    </w:tbl>
    <w:p w14:paraId="125F9FF0" w14:textId="77777777" w:rsidR="009C0B29" w:rsidRDefault="009C0B29" w:rsidP="009C0B29">
      <w:pPr>
        <w:pStyle w:val="Lgendeounote"/>
      </w:pPr>
      <w:bookmarkStart w:id="35" w:name="_Toc350180466"/>
      <w:r>
        <w:t>Note. Les écrits sont d’ordre descriptif et/ou empirique</w:t>
      </w:r>
      <w:r w:rsidR="00484E64">
        <w:t>.</w:t>
      </w:r>
    </w:p>
    <w:p w14:paraId="798762F2" w14:textId="77777777" w:rsidR="00E956DC" w:rsidRDefault="00E956DC" w:rsidP="000F66D8">
      <w:pPr>
        <w:pStyle w:val="Titre1"/>
      </w:pPr>
      <w:bookmarkStart w:id="36" w:name="_Toc350246188"/>
      <w:bookmarkStart w:id="37" w:name="_Toc350348641"/>
      <w:r>
        <w:t>Aperçu des chapitres</w:t>
      </w:r>
      <w:bookmarkEnd w:id="35"/>
      <w:bookmarkEnd w:id="36"/>
      <w:bookmarkEnd w:id="37"/>
    </w:p>
    <w:p w14:paraId="59EBD6EC" w14:textId="77777777" w:rsidR="00E956DC" w:rsidRDefault="00E956DC" w:rsidP="008C7B89">
      <w:pPr>
        <w:pStyle w:val="Corpsdetexte"/>
      </w:pPr>
      <w:r>
        <w:t>Le champ du développement pédagogique (</w:t>
      </w:r>
      <w:proofErr w:type="spellStart"/>
      <w:r w:rsidRPr="00692CF8">
        <w:rPr>
          <w:i/>
          <w:iCs/>
        </w:rPr>
        <w:t>education</w:t>
      </w:r>
      <w:r w:rsidR="000F66D8" w:rsidRPr="00692CF8">
        <w:rPr>
          <w:i/>
          <w:iCs/>
        </w:rPr>
        <w:t>al</w:t>
      </w:r>
      <w:proofErr w:type="spellEnd"/>
      <w:r w:rsidR="000F66D8" w:rsidRPr="00692CF8">
        <w:rPr>
          <w:i/>
          <w:iCs/>
        </w:rPr>
        <w:t xml:space="preserve"> </w:t>
      </w:r>
      <w:proofErr w:type="spellStart"/>
      <w:r w:rsidR="000F66D8" w:rsidRPr="00692CF8">
        <w:rPr>
          <w:i/>
          <w:iCs/>
        </w:rPr>
        <w:t>development</w:t>
      </w:r>
      <w:proofErr w:type="spellEnd"/>
      <w:r w:rsidR="000F66D8">
        <w:t xml:space="preserve">) constitue notre </w:t>
      </w:r>
      <w:r>
        <w:t>domaine de recherches et d’interventions. Les écrits spécifiques à ce champ sont d’ordre</w:t>
      </w:r>
      <w:r w:rsidR="000F66D8">
        <w:t xml:space="preserve"> </w:t>
      </w:r>
      <w:r>
        <w:t>prescriptif et/ou empirique. Pour rencontrer notre objectif de recherche et ses trois niveaux</w:t>
      </w:r>
      <w:r w:rsidR="000F66D8">
        <w:t xml:space="preserve"> </w:t>
      </w:r>
      <w:r>
        <w:t>d’exploration des politiques aux pratiques des acteurs, il nous a paru essentiel d’examiner</w:t>
      </w:r>
      <w:r w:rsidR="000F66D8">
        <w:t xml:space="preserve"> </w:t>
      </w:r>
      <w:r>
        <w:t>ces deux types d’écrits relatifs aux dossiers d’enseignement pour débuter notre travail.</w:t>
      </w:r>
    </w:p>
    <w:p w14:paraId="47A1030F" w14:textId="77777777" w:rsidR="00E956DC" w:rsidRDefault="00E956DC" w:rsidP="008C7B89">
      <w:pPr>
        <w:pStyle w:val="Corpsdetexte"/>
      </w:pPr>
      <w:r>
        <w:t>Au chapitre 2, les prescriptions en matière de portfolio ou</w:t>
      </w:r>
      <w:r w:rsidR="000F66D8">
        <w:t xml:space="preserve"> de dossier d’enseignement </w:t>
      </w:r>
      <w:r>
        <w:t>sont abordées à partir des guides procéduraux et, plus largement aussi, à partir des</w:t>
      </w:r>
      <w:r w:rsidR="000F66D8">
        <w:t xml:space="preserve"> </w:t>
      </w:r>
      <w:r>
        <w:t>quelques référentiels de compétences spécifiques aux enseignants universitaires. Ce</w:t>
      </w:r>
      <w:r w:rsidR="000F66D8">
        <w:t xml:space="preserve"> </w:t>
      </w:r>
      <w:r>
        <w:t xml:space="preserve">chapitre constitue </w:t>
      </w:r>
      <w:r>
        <w:lastRenderedPageBreak/>
        <w:t>un premier jalon pour l’analyse des écrits et permet une première</w:t>
      </w:r>
      <w:r w:rsidR="000F66D8">
        <w:t xml:space="preserve"> </w:t>
      </w:r>
      <w:r>
        <w:t>discussion des fondements, usages et modes de diffusion de ces dossiers dans le contexte</w:t>
      </w:r>
      <w:r w:rsidR="000F66D8">
        <w:t xml:space="preserve"> </w:t>
      </w:r>
      <w:r>
        <w:t>du développement professionnel de l’enseignant et de l’évaluation de la qualité de la</w:t>
      </w:r>
      <w:r w:rsidR="000F66D8">
        <w:t xml:space="preserve"> </w:t>
      </w:r>
      <w:r>
        <w:t>mission d’enseignement. Cette discussion nous conduira à réaliser une analyse</w:t>
      </w:r>
      <w:r w:rsidR="000F66D8">
        <w:t xml:space="preserve"> </w:t>
      </w:r>
      <w:r>
        <w:t>systématique des investigations empiriques, encore peu nombreuses, liées aux dossiers</w:t>
      </w:r>
      <w:r w:rsidR="000F66D8">
        <w:t xml:space="preserve"> </w:t>
      </w:r>
      <w:r>
        <w:t>d’enseignement dans un contexte à dominante certificative et administrative. Cette analyse</w:t>
      </w:r>
      <w:r w:rsidR="000F66D8">
        <w:t xml:space="preserve"> </w:t>
      </w:r>
      <w:r>
        <w:t>fait l’objet du chapitre 3 et vise à identifier les questions transversales et surtout les apports</w:t>
      </w:r>
      <w:r w:rsidR="000F66D8">
        <w:t xml:space="preserve"> </w:t>
      </w:r>
      <w:r>
        <w:t>des recherches en la matière. La discussion de ce chapitre viendra prolonger celle proposée</w:t>
      </w:r>
      <w:r w:rsidR="000F66D8">
        <w:t xml:space="preserve"> </w:t>
      </w:r>
      <w:r>
        <w:t>au chapitre précédent et servira de tremplin pour aborder les études empiriques menées</w:t>
      </w:r>
      <w:r w:rsidR="000F66D8">
        <w:t xml:space="preserve"> </w:t>
      </w:r>
      <w:r>
        <w:t>dans le cadre de ce travail de thèse.</w:t>
      </w:r>
    </w:p>
    <w:p w14:paraId="06FF42CD" w14:textId="77777777" w:rsidR="00E956DC" w:rsidRDefault="00E956DC" w:rsidP="008C7B89">
      <w:pPr>
        <w:pStyle w:val="Corpsdetexte"/>
      </w:pPr>
      <w:r>
        <w:t>Six études, présentées sous la forme de cinq chapitr</w:t>
      </w:r>
      <w:r w:rsidR="000F66D8">
        <w:t xml:space="preserve">es indépendants, prolongent les </w:t>
      </w:r>
      <w:r>
        <w:t>questions et les discussions suscitées par l’analyse d’écrits prescriptifs et de recherches</w:t>
      </w:r>
      <w:r w:rsidR="000F66D8">
        <w:t xml:space="preserve"> </w:t>
      </w:r>
      <w:r>
        <w:t>empiriques. Conjointement et de manière articulée, ces études empiriques se sont inscrites</w:t>
      </w:r>
      <w:r w:rsidR="000F66D8">
        <w:t xml:space="preserve"> </w:t>
      </w:r>
      <w:r>
        <w:t>dans une même perspective : examiner l’incidence d’une décision politique liée à la</w:t>
      </w:r>
      <w:r w:rsidR="000F66D8">
        <w:t xml:space="preserve"> </w:t>
      </w:r>
      <w:r>
        <w:t>valorisation de l’enseignement – introduction d’un dossier de valorisation pédagogique</w:t>
      </w:r>
      <w:r w:rsidR="000F66D8">
        <w:t xml:space="preserve"> </w:t>
      </w:r>
      <w:r>
        <w:t>(DVP) – sur les perceptions et les pratiques des enseignants de l’UCL. Ces perceptions et</w:t>
      </w:r>
      <w:r w:rsidR="000F66D8">
        <w:t xml:space="preserve"> </w:t>
      </w:r>
      <w:r>
        <w:t>ces pratiques sont étudiées tant du point de vue de l’enseignant qui rédige un dossier</w:t>
      </w:r>
      <w:r w:rsidR="000F66D8">
        <w:t xml:space="preserve"> </w:t>
      </w:r>
      <w:r w:rsidR="00E80937">
        <w:t>(« pratiques effectives </w:t>
      </w:r>
      <w:r>
        <w:t>» à l’ég</w:t>
      </w:r>
      <w:r w:rsidR="000F66D8">
        <w:t xml:space="preserve">ard des DVP) que de celui de la </w:t>
      </w:r>
      <w:r>
        <w:t>commission de pairs</w:t>
      </w:r>
      <w:r w:rsidR="000F66D8">
        <w:t xml:space="preserve"> </w:t>
      </w:r>
      <w:r w:rsidR="00E80937">
        <w:t>mandatés pour les évaluer (« </w:t>
      </w:r>
      <w:r>
        <w:t>pratiq</w:t>
      </w:r>
      <w:r w:rsidR="00E80937">
        <w:t>ues évaluatives auto-rapportées </w:t>
      </w:r>
      <w:r>
        <w:t>»).</w:t>
      </w:r>
    </w:p>
    <w:p w14:paraId="09B2589D" w14:textId="77777777" w:rsidR="00E956DC" w:rsidRDefault="00E956DC" w:rsidP="008C7B89">
      <w:pPr>
        <w:pStyle w:val="Corpsdetexte"/>
      </w:pPr>
      <w:r>
        <w:t>Au chapitre 4, la première étude vise à comparer le dispositif de valorisation (DVP)</w:t>
      </w:r>
      <w:r w:rsidR="000F66D8">
        <w:t xml:space="preserve"> </w:t>
      </w:r>
      <w:r>
        <w:t xml:space="preserve">envisagé et mis en </w:t>
      </w:r>
      <w:proofErr w:type="spellStart"/>
      <w:r>
        <w:t>oeuvre</w:t>
      </w:r>
      <w:proofErr w:type="spellEnd"/>
      <w:r>
        <w:t xml:space="preserve"> à l’UCL avec des dispositifs équivalents mis en </w:t>
      </w:r>
      <w:proofErr w:type="spellStart"/>
      <w:r>
        <w:t>oeuvre</w:t>
      </w:r>
      <w:proofErr w:type="spellEnd"/>
      <w:r>
        <w:t xml:space="preserve"> dans</w:t>
      </w:r>
      <w:r w:rsidR="008C7B89">
        <w:t xml:space="preserve"> </w:t>
      </w:r>
      <w:r>
        <w:t>d’autres institutions universitaires de tailles diverses. Au-</w:t>
      </w:r>
      <w:r w:rsidR="000F66D8">
        <w:t xml:space="preserve">delà de l’approche comparée des </w:t>
      </w:r>
      <w:r>
        <w:t>politiques et des procédures en matière de valorisation de l’enseignement qui y est</w:t>
      </w:r>
      <w:r w:rsidR="000F66D8">
        <w:t xml:space="preserve"> </w:t>
      </w:r>
      <w:r>
        <w:t>proposée, des questions de fond y sont discutées et clôturent ce quatrième chapitre.</w:t>
      </w:r>
    </w:p>
    <w:p w14:paraId="19FE43F9" w14:textId="77777777" w:rsidR="00E956DC" w:rsidRDefault="00E956DC" w:rsidP="008C7B89">
      <w:pPr>
        <w:pStyle w:val="Corpsdetexte"/>
      </w:pPr>
      <w:r>
        <w:t xml:space="preserve">Dans le prolongement de ce chapitre, la deuxième </w:t>
      </w:r>
      <w:r w:rsidR="000F66D8">
        <w:t xml:space="preserve">étude, présentée au chapitre 5, </w:t>
      </w:r>
      <w:r>
        <w:t xml:space="preserve">déplace la focale sur des questions de mise en </w:t>
      </w:r>
      <w:proofErr w:type="spellStart"/>
      <w:r>
        <w:t>oeuvre</w:t>
      </w:r>
      <w:proofErr w:type="spellEnd"/>
      <w:r>
        <w:t xml:space="preserve"> – modalités d’accompagnement et</w:t>
      </w:r>
      <w:r w:rsidR="000F66D8">
        <w:t xml:space="preserve"> </w:t>
      </w:r>
      <w:r>
        <w:t>procédures d’évaluation des dossiers d’enseignement – dans quatre institutions</w:t>
      </w:r>
      <w:r w:rsidR="000F66D8">
        <w:t xml:space="preserve"> </w:t>
      </w:r>
      <w:r>
        <w:t>universitaires (McGill University, Dalhousie University, l’Université de Lausanne et</w:t>
      </w:r>
      <w:r w:rsidR="000F66D8">
        <w:t xml:space="preserve"> </w:t>
      </w:r>
      <w:r>
        <w:t>l’UCL ) toutes dotées d’un centre de pédagogie universitaire. Cette étude poursuit deux</w:t>
      </w:r>
      <w:r w:rsidR="000F66D8">
        <w:t xml:space="preserve"> </w:t>
      </w:r>
      <w:r w:rsidR="00E80937">
        <w:t>objectifs </w:t>
      </w:r>
      <w:r>
        <w:t>: (1) comparer les politiques et procédures liées aux dossiers d’enseignement en</w:t>
      </w:r>
      <w:r w:rsidR="000F66D8">
        <w:t xml:space="preserve"> </w:t>
      </w:r>
      <w:r>
        <w:t>vue d’obtenir une représentation des déclinaisons et des stratégies d’implantation de ces</w:t>
      </w:r>
      <w:r w:rsidR="000F66D8">
        <w:t xml:space="preserve"> </w:t>
      </w:r>
      <w:r>
        <w:t>mesures institutionnelles et (2) discuter des usages des dossiers à la fois sous l’angle des</w:t>
      </w:r>
      <w:r w:rsidR="000F66D8">
        <w:t xml:space="preserve"> </w:t>
      </w:r>
      <w:r>
        <w:t>pratiques d’accompagnement dans le cadre du développement de l’expertise pédagogique</w:t>
      </w:r>
      <w:r w:rsidR="000F66D8">
        <w:t xml:space="preserve"> </w:t>
      </w:r>
      <w:r>
        <w:t>des enseignants ainsi que sous l’angle des dispositifs d’évaluation de ces dossiers, en</w:t>
      </w:r>
      <w:r w:rsidR="000F66D8">
        <w:t xml:space="preserve"> </w:t>
      </w:r>
      <w:r>
        <w:t>termes d’acteurs et de modalités d’évaluation.</w:t>
      </w:r>
    </w:p>
    <w:p w14:paraId="4A825F21" w14:textId="77777777" w:rsidR="00E956DC" w:rsidRDefault="00E956DC" w:rsidP="008C7B89">
      <w:pPr>
        <w:pStyle w:val="Corpsdetexte"/>
      </w:pPr>
      <w:r>
        <w:t>Le chapitre 6 nous permet d’entrer de plain-pied dan</w:t>
      </w:r>
      <w:r w:rsidR="000F66D8">
        <w:t xml:space="preserve">s notre étude de cas relative à </w:t>
      </w:r>
      <w:r>
        <w:t>l’évaluation et à la valorisation de la qualité de l’enseignement à l’UCL. En effet, ce</w:t>
      </w:r>
      <w:r w:rsidR="000F66D8">
        <w:t xml:space="preserve"> </w:t>
      </w:r>
      <w:r>
        <w:t>chapitre, après une analyse de la politique de l’enseignement et de la formation de l’UCL</w:t>
      </w:r>
      <w:r w:rsidR="000F66D8">
        <w:t xml:space="preserve"> </w:t>
      </w:r>
      <w:r>
        <w:t>en termes de développement professionnel et d’évaluation des pratiques pédagogiques</w:t>
      </w:r>
      <w:r w:rsidR="000F66D8">
        <w:t xml:space="preserve"> </w:t>
      </w:r>
      <w:r>
        <w:t>(2007), examine les perceptions des enseignants à l’égard des DVP et du contexte</w:t>
      </w:r>
      <w:r w:rsidR="000F66D8">
        <w:t xml:space="preserve"> </w:t>
      </w:r>
      <w:r>
        <w:t>institutionnel dans lequel cette pratique s’inscrit. Cette mise en perspective</w:t>
      </w:r>
      <w:r w:rsidR="000F66D8">
        <w:t xml:space="preserve"> </w:t>
      </w:r>
      <w:r>
        <w:t xml:space="preserve">des valorisations déclarées et perçues a </w:t>
      </w:r>
      <w:r>
        <w:lastRenderedPageBreak/>
        <w:t>l’ambition d’alimenter les questions, déjà posées</w:t>
      </w:r>
      <w:r w:rsidR="000F66D8">
        <w:t xml:space="preserve"> </w:t>
      </w:r>
      <w:r>
        <w:t>dans les chapitres 4 et 5, liées à la cohérence de cette mesure et à son appropriation par les</w:t>
      </w:r>
      <w:r w:rsidR="000F66D8">
        <w:t xml:space="preserve"> </w:t>
      </w:r>
      <w:r>
        <w:t>professeurs.</w:t>
      </w:r>
    </w:p>
    <w:p w14:paraId="06884D42" w14:textId="77777777" w:rsidR="00E956DC" w:rsidRDefault="00E956DC" w:rsidP="008C7B89">
      <w:pPr>
        <w:pStyle w:val="Corpsdetexte"/>
      </w:pPr>
      <w:r>
        <w:t>Les deux études proposées dans le septième ch</w:t>
      </w:r>
      <w:r w:rsidR="000F66D8">
        <w:t xml:space="preserve">apitre investiguent, de manière </w:t>
      </w:r>
      <w:r>
        <w:t>complémentaire, la question de l’évaluation des DVP. Ces études se répondent</w:t>
      </w:r>
      <w:r w:rsidR="000F66D8">
        <w:t xml:space="preserve"> </w:t>
      </w:r>
      <w:r>
        <w:t>littéralement dans la mesure où l’une cherche à décrire la manière dont le DVP rend</w:t>
      </w:r>
      <w:r w:rsidR="000F66D8">
        <w:t xml:space="preserve"> </w:t>
      </w:r>
      <w:r>
        <w:t>compte de l’engagement pédagogique de l’enseignant, en termes de nature et de source</w:t>
      </w:r>
      <w:r w:rsidR="000F66D8">
        <w:t xml:space="preserve"> </w:t>
      </w:r>
      <w:r>
        <w:t>d’informations utilisées par les en</w:t>
      </w:r>
      <w:r w:rsidR="000F66D8">
        <w:t xml:space="preserve">seignants, alors que la seconde </w:t>
      </w:r>
      <w:r>
        <w:t>s’attache à inventorier les</w:t>
      </w:r>
      <w:r w:rsidR="000F66D8">
        <w:t xml:space="preserve"> </w:t>
      </w:r>
      <w:r>
        <w:t>procédures et pratiques d’évaluation des membres des commissions de nomination,</w:t>
      </w:r>
      <w:r w:rsidR="000F66D8">
        <w:t xml:space="preserve"> </w:t>
      </w:r>
      <w:r>
        <w:t>confirmation et promotion à l’égard des dossiers d’enseignement. Cette seconde étude</w:t>
      </w:r>
      <w:r w:rsidR="000F66D8">
        <w:t xml:space="preserve"> </w:t>
      </w:r>
      <w:r>
        <w:t>cherche, en outre, à examiner les perceptions des présidents des commissions d’évaluation</w:t>
      </w:r>
      <w:r w:rsidR="008C7B89">
        <w:t xml:space="preserve"> </w:t>
      </w:r>
      <w:r>
        <w:t>à l’égard de l’évaluation des DVP et de leur éventuelle prise en compte dans la carrière</w:t>
      </w:r>
      <w:r w:rsidR="008C7B89">
        <w:t xml:space="preserve"> </w:t>
      </w:r>
      <w:r>
        <w:t>académique.</w:t>
      </w:r>
    </w:p>
    <w:p w14:paraId="36088F67" w14:textId="77777777" w:rsidR="00E956DC" w:rsidRDefault="00E956DC" w:rsidP="008C7B89">
      <w:pPr>
        <w:pStyle w:val="Corpsdetexte"/>
      </w:pPr>
      <w:r>
        <w:t>Pour mieux instruire l’étude de cas choisie, dans le huitième chapit</w:t>
      </w:r>
      <w:r w:rsidR="008C7B89">
        <w:t xml:space="preserve">re, nous avons </w:t>
      </w:r>
      <w:r>
        <w:t>ressenti la nécessité de nous placer, délibérément et largement, en amont de l’évaluation et</w:t>
      </w:r>
      <w:r w:rsidR="008C7B89">
        <w:t xml:space="preserve"> </w:t>
      </w:r>
      <w:r>
        <w:t>de la valorisation de l’enseignement en nous intéressant à l’engagement des enseignants</w:t>
      </w:r>
      <w:r w:rsidR="008C7B89">
        <w:t xml:space="preserve"> </w:t>
      </w:r>
      <w:r>
        <w:t>universitaires dans leurs activités de formation des étudiants et de développement</w:t>
      </w:r>
      <w:r w:rsidR="008C7B89">
        <w:t xml:space="preserve"> </w:t>
      </w:r>
      <w:r>
        <w:t>professionnel pédagogique. Ce chapitre adopte résolument un point de vue décalé par</w:t>
      </w:r>
      <w:r w:rsidR="008C7B89">
        <w:t xml:space="preserve"> </w:t>
      </w:r>
      <w:r>
        <w:t>rapport aux précédentes études qui servent toutes plus directement notre étude de cas</w:t>
      </w:r>
      <w:r w:rsidR="008C7B89">
        <w:t xml:space="preserve"> </w:t>
      </w:r>
      <w:r>
        <w:t>institutionnelle. Cette recherche exploratoire vise à étayer les autres études menées en</w:t>
      </w:r>
      <w:r w:rsidR="008C7B89">
        <w:t xml:space="preserve"> </w:t>
      </w:r>
      <w:r>
        <w:t>donnant davantage de robustesse aux pistes – à visées scientifiques et pragmatiques – que</w:t>
      </w:r>
      <w:r w:rsidR="008C7B89">
        <w:t xml:space="preserve"> </w:t>
      </w:r>
      <w:r>
        <w:t>nous formulerons à l’issue de ce travail doctoral.</w:t>
      </w:r>
    </w:p>
    <w:p w14:paraId="017245A1" w14:textId="77777777" w:rsidR="007F1220" w:rsidRDefault="00E956DC" w:rsidP="008C7B89">
      <w:pPr>
        <w:pStyle w:val="Corpsdetexte"/>
      </w:pPr>
      <w:r>
        <w:t xml:space="preserve">Au terme de ces différentes études, la discussion </w:t>
      </w:r>
      <w:r w:rsidR="008C7B89">
        <w:t xml:space="preserve">générale proposée au chapitre 9 </w:t>
      </w:r>
      <w:r>
        <w:t>retrace tout d’abord, de manière succincte, la progression envisagée pour traiter notre objet</w:t>
      </w:r>
      <w:r w:rsidR="008C7B89">
        <w:t xml:space="preserve"> </w:t>
      </w:r>
      <w:r>
        <w:t>d’étude. Ensuite, une synthèse des principaux résultats engrangés tout au long de ce</w:t>
      </w:r>
      <w:r w:rsidR="008C7B89">
        <w:t xml:space="preserve"> </w:t>
      </w:r>
      <w:r>
        <w:t>processus de recherche est proposée et discutée par niveau d’exploration. Enfin, les apports</w:t>
      </w:r>
      <w:r w:rsidR="008C7B89">
        <w:t xml:space="preserve"> </w:t>
      </w:r>
      <w:r>
        <w:t>des études menées dans le cadre de ce travail doctoral permettent d’identifier des</w:t>
      </w:r>
      <w:r w:rsidR="008C7B89">
        <w:t xml:space="preserve"> </w:t>
      </w:r>
      <w:r>
        <w:t>perspectives de recherches et de formuler des propositions pour l’action.</w:t>
      </w:r>
    </w:p>
    <w:p w14:paraId="17E5D17C" w14:textId="77777777" w:rsidR="003F1A85" w:rsidRDefault="003F1A85" w:rsidP="008C7B89">
      <w:pPr>
        <w:pStyle w:val="Corpsdetexte"/>
      </w:pPr>
    </w:p>
    <w:p w14:paraId="66A24B07" w14:textId="77777777" w:rsidR="001429C5" w:rsidRPr="00A064C2" w:rsidRDefault="001429C5" w:rsidP="008C7B89">
      <w:pPr>
        <w:rPr>
          <w:lang w:val="fr-BE"/>
        </w:rPr>
        <w:sectPr w:rsidR="001429C5" w:rsidRPr="00A064C2" w:rsidSect="003F61B8">
          <w:type w:val="oddPage"/>
          <w:pgSz w:w="11906" w:h="16838" w:code="9"/>
          <w:pgMar w:top="2722" w:right="2268" w:bottom="2722" w:left="2268" w:header="2155" w:footer="2155" w:gutter="0"/>
          <w:cols w:space="708"/>
          <w:titlePg/>
          <w:docGrid w:linePitch="360"/>
        </w:sectPr>
      </w:pPr>
    </w:p>
    <w:p w14:paraId="7B252DBC" w14:textId="77777777" w:rsidR="00432DC8" w:rsidRDefault="002C0EB8" w:rsidP="00432DC8">
      <w:pPr>
        <w:pStyle w:val="Chapitretitre"/>
      </w:pPr>
      <w:r>
        <w:lastRenderedPageBreak/>
        <w:t>Chapitre 2</w:t>
      </w:r>
      <w:r>
        <w:br/>
      </w:r>
      <w:r w:rsidRPr="00321FFB">
        <w:rPr>
          <w:rStyle w:val="sous-titreCar"/>
        </w:rPr>
        <w:br/>
      </w:r>
      <w:r w:rsidR="001429C5" w:rsidRPr="00321FFB">
        <w:t>Le dossier d’enseignement…</w:t>
      </w:r>
    </w:p>
    <w:p w14:paraId="5C5873E4" w14:textId="77777777" w:rsidR="001429C5" w:rsidRPr="00432DC8" w:rsidRDefault="001429C5" w:rsidP="00432DC8">
      <w:pPr>
        <w:pStyle w:val="sous-titre0"/>
        <w:rPr>
          <w:lang w:val="fr-BE"/>
        </w:rPr>
      </w:pPr>
      <w:r w:rsidRPr="00432DC8">
        <w:t>Un levier pour</w:t>
      </w:r>
      <w:r w:rsidR="002C0EB8" w:rsidRPr="00432DC8">
        <w:t xml:space="preserve"> le développement </w:t>
      </w:r>
      <w:r w:rsidR="00432DC8">
        <w:br/>
      </w:r>
      <w:r w:rsidR="002C0EB8" w:rsidRPr="00432DC8">
        <w:t xml:space="preserve">professionnel </w:t>
      </w:r>
      <w:r w:rsidRPr="00432DC8">
        <w:t xml:space="preserve">de l’enseignant </w:t>
      </w:r>
      <w:r w:rsidR="00432DC8">
        <w:br/>
      </w:r>
      <w:r w:rsidRPr="00432DC8">
        <w:t>à l’université ?</w:t>
      </w:r>
    </w:p>
    <w:p w14:paraId="4862CF90" w14:textId="77777777" w:rsidR="002C0EB8" w:rsidRPr="001429C5" w:rsidRDefault="002C0EB8" w:rsidP="002C0EB8">
      <w:pPr>
        <w:pStyle w:val="filettitrechapitre"/>
      </w:pPr>
    </w:p>
    <w:p w14:paraId="11C1AA12" w14:textId="77777777" w:rsidR="002C0EB8" w:rsidRDefault="002C0EB8" w:rsidP="002C0EB8"/>
    <w:p w14:paraId="4DA63773" w14:textId="77777777" w:rsidR="001429C5" w:rsidRPr="001429C5" w:rsidRDefault="001429C5" w:rsidP="002C0EB8">
      <w:pPr>
        <w:pStyle w:val="rsum"/>
      </w:pPr>
      <w:r w:rsidRPr="001429C5">
        <w:t>Le chapitre 4 présente la première des six études empiri</w:t>
      </w:r>
      <w:r w:rsidR="002C0EB8">
        <w:t xml:space="preserve">ques réalisées dans le cadre de </w:t>
      </w:r>
      <w:r w:rsidRPr="001429C5">
        <w:t>ce travail de thèse. Conjointement et de manière articulée, ces études ont été inscrites dans</w:t>
      </w:r>
      <w:r w:rsidR="002C0EB8">
        <w:t xml:space="preserve"> </w:t>
      </w:r>
      <w:r w:rsidRPr="001429C5">
        <w:t>une même perspective : examiner l’incidence d’une décision politique liée à la valorisation</w:t>
      </w:r>
      <w:r w:rsidR="002C0EB8">
        <w:t xml:space="preserve"> </w:t>
      </w:r>
      <w:r w:rsidRPr="001429C5">
        <w:t>de l’enseignement – introduction d’un dossier de valorisat</w:t>
      </w:r>
      <w:r w:rsidR="002C0EB8">
        <w:t xml:space="preserve">ion pédagogique (DVP) – sur les </w:t>
      </w:r>
      <w:r w:rsidRPr="001429C5">
        <w:t>perceptions et les pratiques des enseignants de l’UCL.</w:t>
      </w:r>
      <w:r w:rsidR="002C0EB8">
        <w:t xml:space="preserve"> </w:t>
      </w:r>
      <w:r w:rsidRPr="001429C5">
        <w:t>Ce chapitre présente une comparaison du dispositif de valorisation (DVP) envisagé et</w:t>
      </w:r>
      <w:r w:rsidR="002C0EB8">
        <w:t xml:space="preserve"> </w:t>
      </w:r>
      <w:r w:rsidRPr="001429C5">
        <w:t xml:space="preserve">mis en </w:t>
      </w:r>
      <w:proofErr w:type="spellStart"/>
      <w:r w:rsidRPr="001429C5">
        <w:t>oeuvre</w:t>
      </w:r>
      <w:proofErr w:type="spellEnd"/>
      <w:r w:rsidRPr="001429C5">
        <w:t xml:space="preserve"> à l’UCL avec des dispositifs équivalents proposés dans d’autres institutions</w:t>
      </w:r>
      <w:r w:rsidR="002C0EB8">
        <w:t xml:space="preserve"> </w:t>
      </w:r>
      <w:r w:rsidRPr="001429C5">
        <w:t>universitaires de tailles diverses (McGill University, U</w:t>
      </w:r>
      <w:r w:rsidR="002C0EB8">
        <w:t xml:space="preserve">niversité de Lausanne, Facultés </w:t>
      </w:r>
      <w:r w:rsidRPr="001429C5">
        <w:t>universitaires catholiques de Mons et Université catholique de Louvain). Les politiques et</w:t>
      </w:r>
      <w:r w:rsidR="002C0EB8">
        <w:t xml:space="preserve"> </w:t>
      </w:r>
      <w:r w:rsidRPr="001429C5">
        <w:t>procédures de ces universités en matière de valorisation y sont analysées et des questions</w:t>
      </w:r>
      <w:r w:rsidR="002C0EB8">
        <w:t xml:space="preserve"> </w:t>
      </w:r>
      <w:r w:rsidRPr="001429C5">
        <w:t>de fond y sont abordées afin de situer le portfolio ou dossier d’enseignement tant du point</w:t>
      </w:r>
      <w:r w:rsidR="002C0EB8">
        <w:t xml:space="preserve"> </w:t>
      </w:r>
      <w:r w:rsidRPr="001429C5">
        <w:t>de vue du professeur que de celui de l’institution qui le préconise dans le cadre des</w:t>
      </w:r>
      <w:r w:rsidR="002C0EB8">
        <w:t xml:space="preserve"> </w:t>
      </w:r>
      <w:r w:rsidRPr="001429C5">
        <w:t>procédures de nomination, confirmation et promotion du personnel académique.</w:t>
      </w:r>
    </w:p>
    <w:p w14:paraId="7CAA187B" w14:textId="77777777" w:rsidR="002C0EB8" w:rsidRDefault="002C0EB8" w:rsidP="001429C5"/>
    <w:p w14:paraId="247A217E" w14:textId="77777777" w:rsidR="001429C5" w:rsidRPr="002C0EB8" w:rsidRDefault="001429C5" w:rsidP="002C0EB8">
      <w:pPr>
        <w:pStyle w:val="rsum"/>
        <w:rPr>
          <w:b/>
          <w:bCs/>
        </w:rPr>
      </w:pPr>
      <w:r w:rsidRPr="002C0EB8">
        <w:rPr>
          <w:b/>
          <w:bCs/>
        </w:rPr>
        <w:t>Référence</w:t>
      </w:r>
    </w:p>
    <w:p w14:paraId="7C63AD85" w14:textId="77777777" w:rsidR="001429C5" w:rsidRPr="001429C5" w:rsidRDefault="001429C5" w:rsidP="002C0EB8">
      <w:pPr>
        <w:pStyle w:val="rsum"/>
      </w:pPr>
      <w:r w:rsidRPr="001429C5">
        <w:t>Une version de ce texte a été publiée en 2010 in L. Paquay, C. Van Nieuwenhoven &amp; P. Wouters (</w:t>
      </w:r>
      <w:proofErr w:type="spellStart"/>
      <w:r w:rsidRPr="001429C5">
        <w:t>Eds</w:t>
      </w:r>
      <w:proofErr w:type="spellEnd"/>
      <w:r w:rsidRPr="001429C5">
        <w:t>.),</w:t>
      </w:r>
      <w:r w:rsidR="002C0EB8">
        <w:t xml:space="preserve"> </w:t>
      </w:r>
      <w:r w:rsidRPr="002C0EB8">
        <w:rPr>
          <w:i/>
          <w:iCs/>
        </w:rPr>
        <w:t>L’évaluation, levier</w:t>
      </w:r>
      <w:r w:rsidR="002C0EB8">
        <w:rPr>
          <w:i/>
          <w:iCs/>
        </w:rPr>
        <w:t xml:space="preserve"> du développement professionnel </w:t>
      </w:r>
      <w:r w:rsidRPr="002C0EB8">
        <w:rPr>
          <w:i/>
          <w:iCs/>
        </w:rPr>
        <w:t>? Tensions, dispositifs, perspectives</w:t>
      </w:r>
      <w:r w:rsidRPr="001429C5">
        <w:t xml:space="preserve"> (pp. 177-191).</w:t>
      </w:r>
      <w:r w:rsidR="002C0EB8">
        <w:t xml:space="preserve"> </w:t>
      </w:r>
      <w:r w:rsidRPr="001429C5">
        <w:t>Bruxelles : De Boeck Université.</w:t>
      </w:r>
    </w:p>
    <w:p w14:paraId="1704C3DA" w14:textId="77777777" w:rsidR="002C0EB8" w:rsidRDefault="002C0EB8" w:rsidP="001429C5">
      <w:pPr>
        <w:sectPr w:rsidR="002C0EB8" w:rsidSect="003F61B8">
          <w:type w:val="oddPage"/>
          <w:pgSz w:w="11906" w:h="16838" w:code="9"/>
          <w:pgMar w:top="2722" w:right="2268" w:bottom="2722" w:left="2268" w:header="2155" w:footer="2155" w:gutter="0"/>
          <w:cols w:space="708"/>
          <w:titlePg/>
          <w:docGrid w:linePitch="360"/>
        </w:sectPr>
      </w:pPr>
    </w:p>
    <w:p w14:paraId="2CDA317A" w14:textId="77777777" w:rsidR="00432DC8" w:rsidRDefault="001429C5" w:rsidP="00432DC8">
      <w:pPr>
        <w:pStyle w:val="Titre"/>
      </w:pPr>
      <w:bookmarkStart w:id="38" w:name="_Toc350180468"/>
      <w:bookmarkStart w:id="39" w:name="_Toc350246190"/>
      <w:bookmarkStart w:id="40" w:name="_Toc350348642"/>
      <w:r w:rsidRPr="001429C5">
        <w:lastRenderedPageBreak/>
        <w:t>Le dossier d’enseignement…</w:t>
      </w:r>
    </w:p>
    <w:p w14:paraId="49A8E066" w14:textId="77777777" w:rsidR="001429C5" w:rsidRPr="00432DC8" w:rsidRDefault="001429C5" w:rsidP="00432DC8">
      <w:pPr>
        <w:pStyle w:val="Titre"/>
        <w:rPr>
          <w:rStyle w:val="sous-titreCar"/>
        </w:rPr>
      </w:pPr>
      <w:r w:rsidRPr="00432DC8">
        <w:rPr>
          <w:rStyle w:val="sous-titreCar"/>
        </w:rPr>
        <w:t>Un levier pour le développement professionnel</w:t>
      </w:r>
      <w:r w:rsidR="002C0EB8" w:rsidRPr="00432DC8">
        <w:rPr>
          <w:rStyle w:val="sous-titreCar"/>
        </w:rPr>
        <w:t xml:space="preserve"> </w:t>
      </w:r>
      <w:r w:rsidRPr="00432DC8">
        <w:rPr>
          <w:rStyle w:val="sous-titreCar"/>
        </w:rPr>
        <w:t xml:space="preserve">de l’enseignant </w:t>
      </w:r>
      <w:r w:rsidR="00432DC8">
        <w:rPr>
          <w:rStyle w:val="sous-titreCar"/>
        </w:rPr>
        <w:br/>
      </w:r>
      <w:r w:rsidRPr="00432DC8">
        <w:rPr>
          <w:rStyle w:val="sous-titreCar"/>
        </w:rPr>
        <w:t>à l’université ?</w:t>
      </w:r>
      <w:r w:rsidR="00461D82" w:rsidRPr="007E39A1">
        <w:rPr>
          <w:rStyle w:val="Appelnotedebasdep"/>
        </w:rPr>
        <w:footnoteReference w:id="10"/>
      </w:r>
      <w:bookmarkEnd w:id="38"/>
      <w:bookmarkEnd w:id="39"/>
      <w:bookmarkEnd w:id="40"/>
    </w:p>
    <w:p w14:paraId="6EB5830B" w14:textId="77777777" w:rsidR="002C0EB8" w:rsidRPr="001429C5" w:rsidRDefault="002C0EB8" w:rsidP="002C0EB8">
      <w:pPr>
        <w:pStyle w:val="filettitrechapitre"/>
      </w:pPr>
    </w:p>
    <w:p w14:paraId="44711C9B" w14:textId="77777777" w:rsidR="001429C5" w:rsidRPr="001429C5" w:rsidRDefault="001429C5" w:rsidP="00D14555">
      <w:pPr>
        <w:pStyle w:val="Premierparagraphe"/>
      </w:pPr>
      <w:r w:rsidRPr="001429C5">
        <w:t>S’intéresser à l’évaluation et au développement professionnel dans le contexte des</w:t>
      </w:r>
      <w:r w:rsidR="00461D82">
        <w:t xml:space="preserve"> </w:t>
      </w:r>
      <w:r w:rsidRPr="001429C5">
        <w:t>universités revient à ouvrir le débat, déjà ancien, des missions de l’université. À</w:t>
      </w:r>
      <w:r w:rsidR="00461D82">
        <w:t xml:space="preserve"> </w:t>
      </w:r>
      <w:r w:rsidRPr="001429C5">
        <w:t>l’université, les tâches de tout professeur se rapportent</w:t>
      </w:r>
      <w:r w:rsidR="00E80937">
        <w:t xml:space="preserve"> principalement à deux missions </w:t>
      </w:r>
      <w:r w:rsidRPr="001429C5">
        <w:t>:</w:t>
      </w:r>
      <w:r w:rsidR="00461D82">
        <w:t xml:space="preserve"> </w:t>
      </w:r>
      <w:r w:rsidRPr="001429C5">
        <w:t>recherche et enseignement. Une troisième mission</w:t>
      </w:r>
      <w:r w:rsidR="00461D82">
        <w:t xml:space="preserve">, le service à la collectivité, </w:t>
      </w:r>
      <w:r w:rsidRPr="001429C5">
        <w:t>apparaît pour</w:t>
      </w:r>
      <w:r w:rsidR="00461D82">
        <w:t xml:space="preserve"> </w:t>
      </w:r>
      <w:r w:rsidRPr="001429C5">
        <w:t>l’enseignant comme secondaire, à moins qu’elle ne soit considérée comme finalité des</w:t>
      </w:r>
      <w:r w:rsidR="00461D82">
        <w:t xml:space="preserve"> deux premières. À l’ère de </w:t>
      </w:r>
      <w:r w:rsidRPr="001429C5">
        <w:t>l’internationalisation, considérée aujourd’hui comme une</w:t>
      </w:r>
      <w:r w:rsidR="00461D82">
        <w:t xml:space="preserve"> </w:t>
      </w:r>
      <w:r w:rsidRPr="001429C5">
        <w:t>mission vitale pour les institutions, un problème immuable reste l’équilibre à trouver entre</w:t>
      </w:r>
      <w:r w:rsidR="00461D82">
        <w:t xml:space="preserve"> </w:t>
      </w:r>
      <w:r w:rsidRPr="001429C5">
        <w:t>les missions d’enseignement et de recherche (Scott, 2006).</w:t>
      </w:r>
    </w:p>
    <w:p w14:paraId="42633775" w14:textId="77777777" w:rsidR="001429C5" w:rsidRPr="001429C5" w:rsidRDefault="001429C5" w:rsidP="00461D82">
      <w:pPr>
        <w:pStyle w:val="Corpsdetexte"/>
      </w:pPr>
      <w:r w:rsidRPr="001429C5">
        <w:t>Alors que jusqu’ici, l’évaluation du travail du professeur d’université à des fins de</w:t>
      </w:r>
      <w:r w:rsidR="00461D82">
        <w:t xml:space="preserve"> </w:t>
      </w:r>
      <w:r w:rsidRPr="001429C5">
        <w:t>nomination, de confirmation et de promotion a principalement été basée sur la qualité de</w:t>
      </w:r>
      <w:r w:rsidR="00461D82">
        <w:t xml:space="preserve"> </w:t>
      </w:r>
      <w:r w:rsidRPr="001429C5">
        <w:t>ses publications scientifiques, cette évaluation a souvent négligé la mission</w:t>
      </w:r>
      <w:r w:rsidR="00461D82">
        <w:t xml:space="preserve"> </w:t>
      </w:r>
      <w:r w:rsidRPr="001429C5">
        <w:t>d’enseignement et toutes les activités d’encadrement qui y sont liées. Cependant, si la</w:t>
      </w:r>
      <w:r w:rsidR="00461D82">
        <w:t xml:space="preserve"> </w:t>
      </w:r>
      <w:r w:rsidRPr="001429C5">
        <w:t>mission de recherche ne semble pas poser trop de difficultés quant à son évaluation,</w:t>
      </w:r>
      <w:r w:rsidR="00461D82">
        <w:t xml:space="preserve"> </w:t>
      </w:r>
      <w:r w:rsidRPr="001429C5">
        <w:t>seulement si on s’en tient aux critères de publication et d’obtention de budgets de</w:t>
      </w:r>
      <w:r w:rsidR="00461D82">
        <w:t xml:space="preserve"> </w:t>
      </w:r>
      <w:r w:rsidRPr="001429C5">
        <w:t>recherche, il n’en va pas de même pour l’évaluati</w:t>
      </w:r>
      <w:r w:rsidR="00E80937">
        <w:t>on de la mission d’enseignement </w:t>
      </w:r>
      <w:r w:rsidRPr="001429C5">
        <w:t>! De</w:t>
      </w:r>
      <w:r w:rsidR="00461D82">
        <w:t xml:space="preserve"> </w:t>
      </w:r>
      <w:r w:rsidRPr="001429C5">
        <w:t>plus, face aux nouveaux défis et enjeux de formation (démocratisation, mobilité des</w:t>
      </w:r>
      <w:r w:rsidR="00461D82">
        <w:t xml:space="preserve"> </w:t>
      </w:r>
      <w:r w:rsidRPr="001429C5">
        <w:t>étudiants, des enseignants, réformes curriculaires profondes), les tâches liées à</w:t>
      </w:r>
      <w:r w:rsidR="00461D82">
        <w:t xml:space="preserve"> </w:t>
      </w:r>
      <w:r w:rsidRPr="001429C5">
        <w:t>l’enseignement n’ont cessé de croître, notamment en complexité.</w:t>
      </w:r>
    </w:p>
    <w:p w14:paraId="7353527A" w14:textId="77777777" w:rsidR="001429C5" w:rsidRPr="001429C5" w:rsidRDefault="001429C5" w:rsidP="009307F4">
      <w:pPr>
        <w:pStyle w:val="Corpsdetexte"/>
      </w:pPr>
      <w:r w:rsidRPr="001429C5">
        <w:t>Pour soutenir les enseignants dans ces nouvelles tâches et ces nouveaux rôles, des</w:t>
      </w:r>
      <w:r w:rsidR="00461D82">
        <w:t xml:space="preserve"> </w:t>
      </w:r>
      <w:r w:rsidRPr="001429C5">
        <w:t>universités ont choisi de créer des structures d’appui qui ont pour fonction la formation et</w:t>
      </w:r>
      <w:r w:rsidR="00461D82">
        <w:t xml:space="preserve"> </w:t>
      </w:r>
      <w:r w:rsidRPr="001429C5">
        <w:t xml:space="preserve">l’accompagnement pédagogiques des enseignants (Langevin, 2007 ; </w:t>
      </w:r>
      <w:proofErr w:type="spellStart"/>
      <w:r w:rsidRPr="001429C5">
        <w:t>Prégent</w:t>
      </w:r>
      <w:proofErr w:type="spellEnd"/>
      <w:r w:rsidRPr="001429C5">
        <w:t>, Fontaine &amp;</w:t>
      </w:r>
      <w:r w:rsidR="00461D82">
        <w:t xml:space="preserve"> </w:t>
      </w:r>
      <w:r w:rsidRPr="001429C5">
        <w:t>Wouters, 1997 ; Rege Colet, 2006). Cette fonction se décline de manière plurielle selon les</w:t>
      </w:r>
      <w:r w:rsidR="00461D82">
        <w:t xml:space="preserve"> </w:t>
      </w:r>
      <w:r w:rsidR="00E80937">
        <w:t>institutions </w:t>
      </w:r>
      <w:r w:rsidRPr="001429C5">
        <w:t>: programme de formations, appui aux innovations pédagogiques, conseils</w:t>
      </w:r>
      <w:r w:rsidR="00461D82">
        <w:t xml:space="preserve"> </w:t>
      </w:r>
      <w:r w:rsidRPr="001429C5">
        <w:t>individualisés, évaluation de l’enseignement, partage d’expériences, formalisation de</w:t>
      </w:r>
      <w:r w:rsidR="009307F4">
        <w:t xml:space="preserve"> </w:t>
      </w:r>
      <w:r w:rsidRPr="001429C5">
        <w:t>pratiques, etc. (Ferman, 2002 ; F</w:t>
      </w:r>
      <w:r w:rsidR="00E80937">
        <w:t>renay, Wertz &amp; Wouters, 2006 </w:t>
      </w:r>
      <w:r w:rsidRPr="001429C5">
        <w:t>; Saroyan &amp; Frenay, 2010).</w:t>
      </w:r>
    </w:p>
    <w:p w14:paraId="5E8FFD64" w14:textId="77777777" w:rsidR="001429C5" w:rsidRPr="001429C5" w:rsidRDefault="001429C5" w:rsidP="00461D82">
      <w:pPr>
        <w:pStyle w:val="Corpsdetexte"/>
      </w:pPr>
      <w:r w:rsidRPr="001429C5">
        <w:t>Avec ces avancées en matière d’accompagnement pédagogique des enseignants, des</w:t>
      </w:r>
      <w:r w:rsidR="00461D82">
        <w:t xml:space="preserve"> </w:t>
      </w:r>
      <w:r w:rsidRPr="001429C5">
        <w:t>questions étroitement liées à la problématique de l’évaluation et du développement</w:t>
      </w:r>
      <w:r w:rsidR="00461D82">
        <w:t xml:space="preserve"> </w:t>
      </w:r>
      <w:r w:rsidRPr="001429C5">
        <w:t>professionnel nécessitent des approfondissements : quelles compétences pédagogiques</w:t>
      </w:r>
      <w:r w:rsidR="00461D82">
        <w:t xml:space="preserve"> </w:t>
      </w:r>
      <w:r w:rsidRPr="001429C5">
        <w:t>développer ? Avec quel référentiel de compétences ? Comment soutenir et valoriser ces</w:t>
      </w:r>
      <w:r w:rsidR="00461D82">
        <w:t xml:space="preserve"> </w:t>
      </w:r>
      <w:r w:rsidRPr="001429C5">
        <w:t>compétences et l’engagement pédagogique des enseignants ?</w:t>
      </w:r>
    </w:p>
    <w:p w14:paraId="54F8D4E5" w14:textId="77777777" w:rsidR="001429C5" w:rsidRPr="001429C5" w:rsidRDefault="001429C5" w:rsidP="00F95665">
      <w:pPr>
        <w:pStyle w:val="Corpsdetexte"/>
      </w:pPr>
      <w:r w:rsidRPr="001429C5">
        <w:lastRenderedPageBreak/>
        <w:t>En matière d’évaluation et de développement professionnel, le courant anglo-saxon</w:t>
      </w:r>
      <w:r w:rsidR="00461D82">
        <w:t xml:space="preserve"> </w:t>
      </w:r>
      <w:proofErr w:type="spellStart"/>
      <w:r w:rsidRPr="00E80937">
        <w:rPr>
          <w:i/>
          <w:iCs/>
        </w:rPr>
        <w:t>Scholarship</w:t>
      </w:r>
      <w:proofErr w:type="spellEnd"/>
      <w:r w:rsidRPr="00E80937">
        <w:rPr>
          <w:i/>
          <w:iCs/>
        </w:rPr>
        <w:t xml:space="preserve"> of Teaching and Learning</w:t>
      </w:r>
      <w:r w:rsidRPr="00461D82">
        <w:t xml:space="preserve"> (</w:t>
      </w:r>
      <w:proofErr w:type="spellStart"/>
      <w:r w:rsidRPr="00461D82">
        <w:t>SoTL</w:t>
      </w:r>
      <w:proofErr w:type="spellEnd"/>
      <w:r w:rsidRPr="00461D82">
        <w:t>) semble pertinent à la fois pour documenter</w:t>
      </w:r>
      <w:r w:rsidR="00461D82">
        <w:t xml:space="preserve"> </w:t>
      </w:r>
      <w:r w:rsidRPr="001429C5">
        <w:t>ce développement ainsi que pour situer et mettre en valeur l’investissement pédagogique</w:t>
      </w:r>
      <w:r w:rsidR="00461D82">
        <w:t xml:space="preserve"> </w:t>
      </w:r>
      <w:r w:rsidRPr="001429C5">
        <w:t>des académiques. Ce courant auquel se réfèrent de nombreuses universités encourage les</w:t>
      </w:r>
      <w:r w:rsidR="00461D82">
        <w:t xml:space="preserve"> </w:t>
      </w:r>
      <w:r w:rsidRPr="001429C5">
        <w:t>enseignants à mener une réflexion approfondie sur trois plans : les activités</w:t>
      </w:r>
      <w:r w:rsidR="00461D82">
        <w:t xml:space="preserve"> </w:t>
      </w:r>
      <w:r w:rsidRPr="001429C5">
        <w:t>d’enseignement, l’impact sur la qualité de l’apprentissage des étudiants et le partage du</w:t>
      </w:r>
      <w:r w:rsidR="00461D82">
        <w:t xml:space="preserve"> </w:t>
      </w:r>
      <w:r w:rsidRPr="001429C5">
        <w:t>savoir produit à propos de l’enseignement dans la communauté universitaire (Kreber,</w:t>
      </w:r>
      <w:r w:rsidR="00F95665">
        <w:t xml:space="preserve"> </w:t>
      </w:r>
      <w:r w:rsidRPr="001429C5">
        <w:t>2002 ; Taylor, 2005).</w:t>
      </w:r>
    </w:p>
    <w:p w14:paraId="690C40C9" w14:textId="77777777" w:rsidR="001429C5" w:rsidRPr="001429C5" w:rsidRDefault="001429C5" w:rsidP="00461D82">
      <w:pPr>
        <w:pStyle w:val="Corpsdetexte"/>
      </w:pPr>
      <w:r w:rsidRPr="001429C5">
        <w:t>Ces tendances en matière de pédagogie universitaire ainsi que les investissements</w:t>
      </w:r>
      <w:r w:rsidR="00461D82">
        <w:t xml:space="preserve"> </w:t>
      </w:r>
      <w:r w:rsidRPr="001429C5">
        <w:t>consentis par les enseignants dans leurs pratiques pédagogiques nécessitent d’autres</w:t>
      </w:r>
      <w:r w:rsidR="00461D82">
        <w:t xml:space="preserve"> </w:t>
      </w:r>
      <w:r w:rsidRPr="001429C5">
        <w:t>politiques, modes d’accompagnement ainsi que d’autres formes d’évaluation de leurs</w:t>
      </w:r>
      <w:r w:rsidR="00461D82">
        <w:t xml:space="preserve"> </w:t>
      </w:r>
      <w:r w:rsidRPr="001429C5">
        <w:t>compétences pédagogiques, voire d’autres critères de valorisation et de promotion. À ce</w:t>
      </w:r>
      <w:r w:rsidR="00461D82">
        <w:t xml:space="preserve"> </w:t>
      </w:r>
      <w:r w:rsidRPr="001429C5">
        <w:t>titre, le dossier d’enseignement (</w:t>
      </w:r>
      <w:proofErr w:type="spellStart"/>
      <w:r w:rsidRPr="00E80937">
        <w:rPr>
          <w:i/>
          <w:iCs/>
        </w:rPr>
        <w:t>teaching</w:t>
      </w:r>
      <w:proofErr w:type="spellEnd"/>
      <w:r w:rsidRPr="00E80937">
        <w:rPr>
          <w:i/>
          <w:iCs/>
        </w:rPr>
        <w:t xml:space="preserve"> dossier, </w:t>
      </w:r>
      <w:proofErr w:type="spellStart"/>
      <w:r w:rsidRPr="00E80937">
        <w:rPr>
          <w:i/>
          <w:iCs/>
        </w:rPr>
        <w:t>teaching</w:t>
      </w:r>
      <w:proofErr w:type="spellEnd"/>
      <w:r w:rsidRPr="00E80937">
        <w:rPr>
          <w:i/>
          <w:iCs/>
        </w:rPr>
        <w:t xml:space="preserve"> portfolio</w:t>
      </w:r>
      <w:r w:rsidRPr="001429C5">
        <w:t>) constitue une piste</w:t>
      </w:r>
      <w:r w:rsidR="00461D82">
        <w:t xml:space="preserve"> </w:t>
      </w:r>
      <w:r w:rsidRPr="001429C5">
        <w:t>importante pour stimuler les analyses de pratiques, l’innovation et pour hisser l’évaluation</w:t>
      </w:r>
      <w:r w:rsidR="00461D82">
        <w:t xml:space="preserve"> </w:t>
      </w:r>
      <w:r w:rsidRPr="001429C5">
        <w:t>au rang de la valorisation des efforts pédagogiques consentis par les enseignants. Ainsi,</w:t>
      </w:r>
      <w:r w:rsidR="00461D82">
        <w:t xml:space="preserve"> </w:t>
      </w:r>
      <w:r w:rsidRPr="001429C5">
        <w:t>cette contribution vise à décrire les apports du dossier de l’enseignement pour le</w:t>
      </w:r>
      <w:r w:rsidR="00461D82">
        <w:t xml:space="preserve"> </w:t>
      </w:r>
      <w:r w:rsidRPr="001429C5">
        <w:t>développement professionnel de l’enseignant à l’université, dossier conçu comme moyen</w:t>
      </w:r>
      <w:r w:rsidR="00461D82">
        <w:t xml:space="preserve"> </w:t>
      </w:r>
      <w:r w:rsidRPr="001429C5">
        <w:t>de formation et de mise en valeur de parcours, mais aussi en tant qu’exigence</w:t>
      </w:r>
      <w:r w:rsidR="00461D82">
        <w:t xml:space="preserve"> </w:t>
      </w:r>
      <w:r w:rsidRPr="001429C5">
        <w:t xml:space="preserve">institutionnelle pour la carrière de l’enseignant. </w:t>
      </w:r>
      <w:r w:rsidR="00461D82">
        <w:t xml:space="preserve">Y sont donc </w:t>
      </w:r>
      <w:r w:rsidRPr="001429C5">
        <w:t>successivement proposés une</w:t>
      </w:r>
      <w:r w:rsidR="00461D82">
        <w:t xml:space="preserve"> </w:t>
      </w:r>
      <w:r w:rsidRPr="001429C5">
        <w:t xml:space="preserve">revue de la littérature, des illustrations de la mise en </w:t>
      </w:r>
      <w:proofErr w:type="spellStart"/>
      <w:r w:rsidRPr="001429C5">
        <w:t>oeuvre</w:t>
      </w:r>
      <w:proofErr w:type="spellEnd"/>
      <w:r w:rsidRPr="001429C5">
        <w:t xml:space="preserve"> de ces dossiers dans quatre</w:t>
      </w:r>
      <w:r w:rsidR="00461D82">
        <w:t xml:space="preserve"> </w:t>
      </w:r>
      <w:r w:rsidRPr="001429C5">
        <w:t>universités de tailles diverses et un questionnement de fond quant à la portée et à la validité</w:t>
      </w:r>
      <w:r w:rsidR="00461D82">
        <w:t xml:space="preserve"> </w:t>
      </w:r>
      <w:r w:rsidRPr="001429C5">
        <w:t>de cet instrument pour encourager, soutenir et mettre en valeur le développement</w:t>
      </w:r>
      <w:r w:rsidR="00461D82">
        <w:t xml:space="preserve"> </w:t>
      </w:r>
      <w:r w:rsidRPr="001429C5">
        <w:t>professionnel des enseignants.</w:t>
      </w:r>
    </w:p>
    <w:p w14:paraId="161E58EE" w14:textId="77777777" w:rsidR="001429C5" w:rsidRPr="001429C5" w:rsidRDefault="001429C5" w:rsidP="00461D82">
      <w:pPr>
        <w:pStyle w:val="Titre1"/>
        <w:numPr>
          <w:ilvl w:val="0"/>
          <w:numId w:val="32"/>
        </w:numPr>
      </w:pPr>
      <w:bookmarkStart w:id="41" w:name="_Toc350180469"/>
      <w:bookmarkStart w:id="42" w:name="_Toc350246191"/>
      <w:bookmarkStart w:id="43" w:name="_Toc350348643"/>
      <w:r w:rsidRPr="001429C5">
        <w:t>Approche comparée des politiques et procédures institutionnelles</w:t>
      </w:r>
      <w:bookmarkEnd w:id="41"/>
      <w:bookmarkEnd w:id="42"/>
      <w:bookmarkEnd w:id="43"/>
    </w:p>
    <w:p w14:paraId="25466A3F" w14:textId="77777777" w:rsidR="001429C5" w:rsidRPr="001429C5" w:rsidRDefault="001429C5" w:rsidP="009307F4">
      <w:pPr>
        <w:pStyle w:val="Corpsdetexte"/>
      </w:pPr>
      <w:r w:rsidRPr="001429C5">
        <w:t>Ce travail de comparaison des politiques et des procédures en matière de</w:t>
      </w:r>
      <w:r w:rsidR="00F95665">
        <w:t xml:space="preserve"> </w:t>
      </w:r>
      <w:r w:rsidRPr="001429C5">
        <w:t>développement professionnel, de carrière et de valorisation de l’enseignement en vigueur</w:t>
      </w:r>
      <w:r w:rsidR="00F95665">
        <w:t xml:space="preserve"> </w:t>
      </w:r>
      <w:r w:rsidRPr="001429C5">
        <w:t>dans quatre universités – l’Université de Lausanne (UNIL), les facultés universitaires</w:t>
      </w:r>
      <w:r w:rsidR="00F95665">
        <w:t xml:space="preserve"> </w:t>
      </w:r>
      <w:r w:rsidRPr="001429C5">
        <w:t>catholiques de Mons (</w:t>
      </w:r>
      <w:proofErr w:type="spellStart"/>
      <w:r w:rsidRPr="001429C5">
        <w:t>FUCaM</w:t>
      </w:r>
      <w:proofErr w:type="spellEnd"/>
      <w:r w:rsidRPr="001429C5">
        <w:t>), l’Université McGill et l’Université catholique de Louvain</w:t>
      </w:r>
      <w:r w:rsidR="00F95665">
        <w:t xml:space="preserve"> </w:t>
      </w:r>
      <w:r w:rsidRPr="001429C5">
        <w:t>(UCL) – vise à illustrer et à comparer les réalités que recouvrent les dossiers</w:t>
      </w:r>
      <w:r w:rsidR="00F95665">
        <w:t xml:space="preserve"> </w:t>
      </w:r>
      <w:r w:rsidRPr="001429C5">
        <w:t>d’enseignement dans ces institutions. Cette approche comparée pour des universités de</w:t>
      </w:r>
      <w:r w:rsidR="00F95665">
        <w:t xml:space="preserve"> </w:t>
      </w:r>
      <w:r w:rsidRPr="001429C5">
        <w:t>tailles différentes, semble essentielle à la nécessaire prise de distance du chercheur, de</w:t>
      </w:r>
      <w:r w:rsidR="00F95665">
        <w:t xml:space="preserve"> </w:t>
      </w:r>
      <w:r w:rsidRPr="001429C5">
        <w:t>l’acteur professionnel (conseiller pédagogique, par exemple) et des décideurs politiques</w:t>
      </w:r>
      <w:r w:rsidR="00F95665">
        <w:t xml:space="preserve"> </w:t>
      </w:r>
      <w:r w:rsidRPr="001429C5">
        <w:t>(autorités centrales, sectorielles, facultaires) confrontés à la question du développement</w:t>
      </w:r>
      <w:r w:rsidR="00F95665">
        <w:t xml:space="preserve"> </w:t>
      </w:r>
      <w:r w:rsidRPr="001429C5">
        <w:t>professionnel de l’enseignant universitaire. Dans chacune de ces institutions, les textes</w:t>
      </w:r>
      <w:r w:rsidR="00F95665">
        <w:t xml:space="preserve"> </w:t>
      </w:r>
      <w:r w:rsidRPr="001429C5">
        <w:t>institutionnels et de procédures liés à l’usage des dossiers d’enseignement ont été</w:t>
      </w:r>
      <w:r w:rsidR="00F95665">
        <w:t xml:space="preserve"> </w:t>
      </w:r>
      <w:r w:rsidRPr="001429C5">
        <w:t>analysés</w:t>
      </w:r>
      <w:r w:rsidR="00F95665">
        <w:rPr>
          <w:rStyle w:val="Appelnotedebasdep"/>
        </w:rPr>
        <w:footnoteReference w:id="11"/>
      </w:r>
      <w:r w:rsidRPr="001429C5">
        <w:t>.</w:t>
      </w:r>
    </w:p>
    <w:p w14:paraId="1966A6D1" w14:textId="77777777" w:rsidR="001429C5" w:rsidRPr="001429C5" w:rsidRDefault="001429C5" w:rsidP="009307F4">
      <w:pPr>
        <w:pStyle w:val="Corpsdetexte"/>
      </w:pPr>
      <w:r w:rsidRPr="001429C5">
        <w:t>La grille d’analyse comportait, outre les définitions de ces instruments dans chacune</w:t>
      </w:r>
      <w:r w:rsidR="009307F4">
        <w:t xml:space="preserve"> </w:t>
      </w:r>
      <w:r w:rsidRPr="001429C5">
        <w:t>de ces instit</w:t>
      </w:r>
      <w:r w:rsidR="00E80937">
        <w:t>utions, les rubriques suivantes </w:t>
      </w:r>
      <w:r w:rsidRPr="001429C5">
        <w:t>: le contexte d’émergence, les enseignants</w:t>
      </w:r>
      <w:r w:rsidR="009307F4">
        <w:t xml:space="preserve"> </w:t>
      </w:r>
      <w:r w:rsidRPr="001429C5">
        <w:t>concernés, le contenu, l’utilisation et les fonctions définies, les modalités</w:t>
      </w:r>
      <w:r w:rsidR="009307F4">
        <w:t xml:space="preserve"> </w:t>
      </w:r>
      <w:r w:rsidRPr="001429C5">
        <w:t xml:space="preserve">d’accompagnement, l’analyse </w:t>
      </w:r>
      <w:r w:rsidRPr="001429C5">
        <w:lastRenderedPageBreak/>
        <w:t>et les modalités d’évaluation et de valorisation prévues. Si la</w:t>
      </w:r>
      <w:r w:rsidR="009307F4">
        <w:t xml:space="preserve"> </w:t>
      </w:r>
      <w:r w:rsidRPr="001429C5">
        <w:t>comparaison systématique ne peut être envisagée en ces lignes, des points de convergence</w:t>
      </w:r>
      <w:r w:rsidR="009307F4">
        <w:t xml:space="preserve"> </w:t>
      </w:r>
      <w:r w:rsidRPr="001429C5">
        <w:t>et quelques nuances sont présentés et discutés pour ensuite formuler des questions de fond</w:t>
      </w:r>
      <w:r w:rsidR="009307F4">
        <w:t xml:space="preserve"> </w:t>
      </w:r>
      <w:r w:rsidRPr="001429C5">
        <w:t>issues de l’analyse.</w:t>
      </w:r>
    </w:p>
    <w:p w14:paraId="121A4EAF" w14:textId="77777777" w:rsidR="001429C5" w:rsidRPr="001429C5" w:rsidRDefault="001429C5" w:rsidP="009307F4">
      <w:pPr>
        <w:pStyle w:val="Titre2"/>
      </w:pPr>
      <w:bookmarkStart w:id="44" w:name="_Toc350180470"/>
      <w:bookmarkStart w:id="45" w:name="_Toc350246192"/>
      <w:bookmarkStart w:id="46" w:name="_Toc350348644"/>
      <w:r w:rsidRPr="001429C5">
        <w:t>Accord sur le concept</w:t>
      </w:r>
      <w:bookmarkEnd w:id="44"/>
      <w:bookmarkEnd w:id="45"/>
      <w:bookmarkEnd w:id="46"/>
    </w:p>
    <w:p w14:paraId="1649503D" w14:textId="77777777" w:rsidR="001429C5" w:rsidRPr="001429C5" w:rsidRDefault="001429C5" w:rsidP="009307F4">
      <w:pPr>
        <w:pStyle w:val="Corpsdetexte"/>
      </w:pPr>
      <w:r w:rsidRPr="001429C5">
        <w:t>Dans les universités qui demandent aux enseignants la tenue d’un dossier</w:t>
      </w:r>
      <w:r w:rsidR="009307F4">
        <w:t xml:space="preserve"> </w:t>
      </w:r>
      <w:r w:rsidRPr="001429C5">
        <w:t>d’enseignement, il s’agit pour les enseignants de rassembler les informations utiles à la</w:t>
      </w:r>
      <w:r w:rsidR="009307F4">
        <w:t xml:space="preserve"> </w:t>
      </w:r>
      <w:r w:rsidRPr="001429C5">
        <w:t>mise en évidence de l’envergure et de la qualité pédagogique du volet enseignement de</w:t>
      </w:r>
      <w:r w:rsidR="009307F4">
        <w:t xml:space="preserve"> </w:t>
      </w:r>
      <w:r w:rsidRPr="001429C5">
        <w:t>leur fonction d’académique. Si un parallèle est recherché avec le curriculum vitae demandé</w:t>
      </w:r>
      <w:r w:rsidR="009307F4">
        <w:t xml:space="preserve"> </w:t>
      </w:r>
      <w:r w:rsidRPr="001429C5">
        <w:t>pour le volet recherche, dans la rédaction de son dossier, l’enseignant est invité à choisir</w:t>
      </w:r>
      <w:r w:rsidR="009307F4">
        <w:t xml:space="preserve"> </w:t>
      </w:r>
      <w:r w:rsidRPr="001429C5">
        <w:t>des éléments représentatifs de la qualité de son enseignement, de ses points forts et des</w:t>
      </w:r>
      <w:r w:rsidR="009307F4">
        <w:t xml:space="preserve"> </w:t>
      </w:r>
      <w:r w:rsidRPr="001429C5">
        <w:t>compétences acquises. Les idées de progression et de développement professionnel sont</w:t>
      </w:r>
      <w:r w:rsidR="009307F4">
        <w:t xml:space="preserve"> </w:t>
      </w:r>
      <w:r w:rsidRPr="001429C5">
        <w:t xml:space="preserve">présentes à différents niveaux dans les textes. Aux </w:t>
      </w:r>
      <w:proofErr w:type="spellStart"/>
      <w:r w:rsidRPr="001429C5">
        <w:t>FUCaM</w:t>
      </w:r>
      <w:proofErr w:type="spellEnd"/>
      <w:r w:rsidRPr="001429C5">
        <w:t>, le projet professionnel</w:t>
      </w:r>
      <w:r w:rsidR="009307F4">
        <w:t xml:space="preserve"> </w:t>
      </w:r>
      <w:r w:rsidRPr="001429C5">
        <w:t>académique est présenté comme un outil concerté de pilotage des ressources humaines et</w:t>
      </w:r>
      <w:r w:rsidR="009307F4">
        <w:t xml:space="preserve"> </w:t>
      </w:r>
      <w:r w:rsidRPr="001429C5">
        <w:t>d’objectivation des tâches de l’enseignant.</w:t>
      </w:r>
    </w:p>
    <w:p w14:paraId="159804A3" w14:textId="77777777" w:rsidR="001429C5" w:rsidRPr="001429C5" w:rsidRDefault="001429C5" w:rsidP="009307F4">
      <w:pPr>
        <w:pStyle w:val="Titre2"/>
      </w:pPr>
      <w:bookmarkStart w:id="47" w:name="_Toc350180471"/>
      <w:bookmarkStart w:id="48" w:name="_Toc350246193"/>
      <w:bookmarkStart w:id="49" w:name="_Toc350348645"/>
      <w:r w:rsidRPr="001429C5">
        <w:t>Contexte d’émergence</w:t>
      </w:r>
      <w:bookmarkEnd w:id="47"/>
      <w:bookmarkEnd w:id="48"/>
      <w:bookmarkEnd w:id="49"/>
    </w:p>
    <w:p w14:paraId="03F697D7" w14:textId="77777777" w:rsidR="001429C5" w:rsidRPr="001429C5" w:rsidRDefault="001429C5" w:rsidP="009307F4">
      <w:pPr>
        <w:pStyle w:val="Corpsdetexte"/>
      </w:pPr>
      <w:r w:rsidRPr="001429C5">
        <w:t>Dans ces institutions, ces dossiers ou projets ont été introduits pour stimuler la culture</w:t>
      </w:r>
      <w:r w:rsidR="009307F4">
        <w:t xml:space="preserve"> </w:t>
      </w:r>
      <w:r w:rsidRPr="001429C5">
        <w:t>d’excellence pédagogique. En ce sens, cette démarche de rédaction proposée aux</w:t>
      </w:r>
      <w:r w:rsidR="009307F4">
        <w:t xml:space="preserve"> </w:t>
      </w:r>
      <w:r w:rsidRPr="001429C5">
        <w:t>enseignants a permis aux institutions :</w:t>
      </w:r>
    </w:p>
    <w:p w14:paraId="262BD68B" w14:textId="77777777" w:rsidR="001429C5" w:rsidRPr="001429C5" w:rsidRDefault="001429C5" w:rsidP="009307F4">
      <w:pPr>
        <w:pStyle w:val="Listepuces1"/>
      </w:pPr>
      <w:r w:rsidRPr="001429C5">
        <w:t>de définir un canevas pour valoriser les efforts pédagogiques et documenter les</w:t>
      </w:r>
      <w:r w:rsidR="009307F4">
        <w:t xml:space="preserve"> </w:t>
      </w:r>
      <w:r w:rsidRPr="001429C5">
        <w:t>pratiques ;</w:t>
      </w:r>
    </w:p>
    <w:p w14:paraId="7AD25840" w14:textId="77777777" w:rsidR="001429C5" w:rsidRPr="001429C5" w:rsidRDefault="001429C5" w:rsidP="009307F4">
      <w:pPr>
        <w:pStyle w:val="Listepuces1"/>
      </w:pPr>
      <w:r w:rsidRPr="001429C5">
        <w:t>de renforcer la cohérence entre le discours politique et la prise en compte</w:t>
      </w:r>
      <w:r w:rsidR="009307F4">
        <w:t xml:space="preserve"> </w:t>
      </w:r>
      <w:r w:rsidRPr="001429C5">
        <w:t>effective de la qualité de l’enseignement dans la carrière académique et</w:t>
      </w:r>
    </w:p>
    <w:p w14:paraId="72909392" w14:textId="77777777" w:rsidR="001429C5" w:rsidRPr="001429C5" w:rsidRDefault="001429C5" w:rsidP="009307F4">
      <w:pPr>
        <w:pStyle w:val="Listepuces1"/>
      </w:pPr>
      <w:r w:rsidRPr="001429C5">
        <w:t>d’opérationnaliser la priorité accordée à l’enseignement.</w:t>
      </w:r>
    </w:p>
    <w:p w14:paraId="2F7A3FDA" w14:textId="77777777" w:rsidR="001429C5" w:rsidRPr="001429C5" w:rsidRDefault="001429C5" w:rsidP="009307F4">
      <w:pPr>
        <w:pStyle w:val="Titre2"/>
      </w:pPr>
      <w:bookmarkStart w:id="50" w:name="_Toc350180472"/>
      <w:bookmarkStart w:id="51" w:name="_Toc350246194"/>
      <w:bookmarkStart w:id="52" w:name="_Toc350348646"/>
      <w:r w:rsidRPr="001429C5">
        <w:t>Contenu des dossiers</w:t>
      </w:r>
      <w:bookmarkEnd w:id="50"/>
      <w:bookmarkEnd w:id="51"/>
      <w:bookmarkEnd w:id="52"/>
    </w:p>
    <w:p w14:paraId="7FF052C0" w14:textId="77777777" w:rsidR="001429C5" w:rsidRPr="001429C5" w:rsidRDefault="001429C5" w:rsidP="009307F4">
      <w:pPr>
        <w:pStyle w:val="Corpsdetexte"/>
      </w:pPr>
      <w:r w:rsidRPr="001429C5">
        <w:t>Les éléments constitutifs de ces dossiers d’enseignement se rapportent à des catégories</w:t>
      </w:r>
      <w:r w:rsidR="009307F4">
        <w:t xml:space="preserve"> </w:t>
      </w:r>
      <w:r w:rsidRPr="001429C5">
        <w:t>visant la description des pratiques, leur évaluation, leur analyse, le partage et la diffusion</w:t>
      </w:r>
      <w:r w:rsidR="009307F4">
        <w:t xml:space="preserve"> </w:t>
      </w:r>
      <w:r w:rsidRPr="001429C5">
        <w:t>de celles-ci, ainsi que les qualifications de l’enseignant.</w:t>
      </w:r>
    </w:p>
    <w:p w14:paraId="41A397AC" w14:textId="77777777" w:rsidR="001429C5" w:rsidRPr="001429C5" w:rsidRDefault="001429C5" w:rsidP="009307F4">
      <w:pPr>
        <w:pStyle w:val="Titre2"/>
      </w:pPr>
      <w:bookmarkStart w:id="53" w:name="_Toc350180473"/>
      <w:bookmarkStart w:id="54" w:name="_Toc350246195"/>
      <w:bookmarkStart w:id="55" w:name="_Toc350348647"/>
      <w:r w:rsidRPr="001429C5">
        <w:t>Fonctions et usages des dossiers</w:t>
      </w:r>
      <w:bookmarkEnd w:id="53"/>
      <w:bookmarkEnd w:id="54"/>
      <w:bookmarkEnd w:id="55"/>
    </w:p>
    <w:p w14:paraId="3BFE6824" w14:textId="77777777" w:rsidR="001429C5" w:rsidRPr="001429C5" w:rsidRDefault="001429C5" w:rsidP="009307F4">
      <w:pPr>
        <w:pStyle w:val="Corpsdetexte"/>
      </w:pPr>
      <w:r w:rsidRPr="001429C5">
        <w:t>Pour quelles raisons ces universités utilisent-elles des dossiers d’enseignement ? De la</w:t>
      </w:r>
      <w:r w:rsidR="009307F4">
        <w:t xml:space="preserve"> </w:t>
      </w:r>
      <w:r w:rsidRPr="001429C5">
        <w:t>comparaison, deux niveaux d’utilisation sont dégagés pour les usages de ces dossiers dans</w:t>
      </w:r>
      <w:r w:rsidR="009307F4">
        <w:t xml:space="preserve"> </w:t>
      </w:r>
      <w:r w:rsidRPr="001429C5">
        <w:t>chacune des institutions.</w:t>
      </w:r>
    </w:p>
    <w:p w14:paraId="29EE11EF" w14:textId="77777777" w:rsidR="001429C5" w:rsidRPr="001429C5" w:rsidRDefault="003F61B8" w:rsidP="009307F4">
      <w:pPr>
        <w:pStyle w:val="Titretableauetfigure"/>
      </w:pPr>
      <w:r>
        <w:br w:type="page"/>
      </w:r>
      <w:r w:rsidR="009307F4">
        <w:lastRenderedPageBreak/>
        <w:t xml:space="preserve">Tableau 1. </w:t>
      </w:r>
      <w:r w:rsidR="001429C5" w:rsidRPr="001429C5">
        <w:t>Mise en évidence des fonctions</w:t>
      </w:r>
      <w:r w:rsidR="009307F4">
        <w:t xml:space="preserve"> </w:t>
      </w:r>
      <w:r w:rsidR="001429C5" w:rsidRPr="001429C5">
        <w:t>et des usages institutionnels des dossiers d’enseignement</w:t>
      </w:r>
    </w:p>
    <w:tbl>
      <w:tblPr>
        <w:tblStyle w:val="Grilledutableau"/>
        <w:tblW w:w="7371" w:type="dxa"/>
        <w:jc w:val="center"/>
        <w:tblBorders>
          <w:left w:val="none" w:sz="0" w:space="0" w:color="auto"/>
          <w:right w:val="none" w:sz="0" w:space="0" w:color="auto"/>
          <w:insideV w:val="none" w:sz="0" w:space="0" w:color="auto"/>
        </w:tblBorders>
        <w:tblLayout w:type="fixed"/>
        <w:tblLook w:val="01E0" w:firstRow="1" w:lastRow="1" w:firstColumn="1" w:lastColumn="1" w:noHBand="0" w:noVBand="0"/>
      </w:tblPr>
      <w:tblGrid>
        <w:gridCol w:w="2150"/>
        <w:gridCol w:w="5221"/>
      </w:tblGrid>
      <w:tr w:rsidR="009307F4" w14:paraId="26F0709E" w14:textId="77777777" w:rsidTr="003F61B8">
        <w:trPr>
          <w:jc w:val="center"/>
        </w:trPr>
        <w:tc>
          <w:tcPr>
            <w:tcW w:w="1985" w:type="dxa"/>
          </w:tcPr>
          <w:p w14:paraId="2D32C409" w14:textId="77777777" w:rsidR="009307F4" w:rsidRDefault="009307F4" w:rsidP="009307F4">
            <w:pPr>
              <w:rPr>
                <w:b/>
                <w:bCs/>
                <w:sz w:val="18"/>
                <w:szCs w:val="18"/>
              </w:rPr>
            </w:pPr>
          </w:p>
          <w:p w14:paraId="0F974851" w14:textId="77777777" w:rsidR="009307F4" w:rsidRPr="009307F4" w:rsidRDefault="009307F4" w:rsidP="009307F4">
            <w:pPr>
              <w:rPr>
                <w:b/>
                <w:bCs/>
                <w:sz w:val="18"/>
                <w:szCs w:val="18"/>
              </w:rPr>
            </w:pPr>
            <w:r w:rsidRPr="009307F4">
              <w:rPr>
                <w:b/>
                <w:bCs/>
                <w:sz w:val="18"/>
                <w:szCs w:val="18"/>
              </w:rPr>
              <w:t>Niveau institutionnel</w:t>
            </w:r>
          </w:p>
          <w:p w14:paraId="39BE03FF" w14:textId="77777777" w:rsidR="009307F4" w:rsidRPr="009307F4" w:rsidRDefault="009307F4" w:rsidP="009307F4">
            <w:pPr>
              <w:rPr>
                <w:sz w:val="18"/>
                <w:szCs w:val="18"/>
              </w:rPr>
            </w:pPr>
            <w:r w:rsidRPr="009307F4">
              <w:rPr>
                <w:sz w:val="18"/>
                <w:szCs w:val="18"/>
              </w:rPr>
              <w:t>Fonction</w:t>
            </w:r>
          </w:p>
          <w:p w14:paraId="49AC2CCC" w14:textId="77777777" w:rsidR="009307F4" w:rsidRPr="009307F4" w:rsidRDefault="009307F4" w:rsidP="009307F4">
            <w:pPr>
              <w:rPr>
                <w:sz w:val="18"/>
                <w:szCs w:val="18"/>
              </w:rPr>
            </w:pPr>
            <w:r w:rsidRPr="009307F4">
              <w:rPr>
                <w:sz w:val="18"/>
                <w:szCs w:val="18"/>
              </w:rPr>
              <w:t>administrative,</w:t>
            </w:r>
          </w:p>
          <w:p w14:paraId="6D3F5BCF" w14:textId="77777777" w:rsidR="009307F4" w:rsidRPr="009307F4" w:rsidRDefault="009307F4" w:rsidP="009307F4">
            <w:pPr>
              <w:rPr>
                <w:sz w:val="18"/>
                <w:szCs w:val="18"/>
              </w:rPr>
            </w:pPr>
            <w:r w:rsidRPr="009307F4">
              <w:rPr>
                <w:sz w:val="18"/>
                <w:szCs w:val="18"/>
              </w:rPr>
              <w:t>décisionnelle</w:t>
            </w:r>
          </w:p>
        </w:tc>
        <w:tc>
          <w:tcPr>
            <w:tcW w:w="4820" w:type="dxa"/>
          </w:tcPr>
          <w:p w14:paraId="32B1FBE7" w14:textId="77777777" w:rsidR="009307F4" w:rsidRDefault="009307F4" w:rsidP="009307F4">
            <w:pPr>
              <w:rPr>
                <w:sz w:val="18"/>
                <w:szCs w:val="18"/>
              </w:rPr>
            </w:pPr>
          </w:p>
          <w:p w14:paraId="71198F60" w14:textId="77777777" w:rsidR="009307F4" w:rsidRPr="009307F4" w:rsidRDefault="009307F4" w:rsidP="009307F4">
            <w:pPr>
              <w:rPr>
                <w:sz w:val="18"/>
                <w:szCs w:val="18"/>
              </w:rPr>
            </w:pPr>
            <w:r w:rsidRPr="009307F4">
              <w:rPr>
                <w:sz w:val="18"/>
                <w:szCs w:val="18"/>
              </w:rPr>
              <w:t xml:space="preserve">Prise de décision liée à la carrière de l’enseignant : </w:t>
            </w:r>
            <w:r>
              <w:rPr>
                <w:sz w:val="18"/>
                <w:szCs w:val="18"/>
              </w:rPr>
              <w:t>nomination (</w:t>
            </w:r>
            <w:proofErr w:type="spellStart"/>
            <w:r>
              <w:rPr>
                <w:sz w:val="18"/>
                <w:szCs w:val="18"/>
              </w:rPr>
              <w:t>prétitularisation</w:t>
            </w:r>
            <w:proofErr w:type="spellEnd"/>
            <w:r>
              <w:rPr>
                <w:sz w:val="18"/>
                <w:szCs w:val="18"/>
              </w:rPr>
              <w:t xml:space="preserve">), </w:t>
            </w:r>
            <w:r w:rsidRPr="009307F4">
              <w:rPr>
                <w:sz w:val="18"/>
                <w:szCs w:val="18"/>
              </w:rPr>
              <w:t>confirmation (titularisation) ou promotion</w:t>
            </w:r>
          </w:p>
          <w:p w14:paraId="7C9E5A7F" w14:textId="77777777" w:rsidR="009307F4" w:rsidRDefault="009307F4" w:rsidP="009307F4">
            <w:pPr>
              <w:rPr>
                <w:sz w:val="18"/>
                <w:szCs w:val="18"/>
              </w:rPr>
            </w:pPr>
          </w:p>
          <w:p w14:paraId="6202A775" w14:textId="77777777" w:rsidR="009307F4" w:rsidRPr="009307F4" w:rsidRDefault="009307F4" w:rsidP="009307F4">
            <w:pPr>
              <w:rPr>
                <w:sz w:val="18"/>
                <w:szCs w:val="18"/>
              </w:rPr>
            </w:pPr>
            <w:r w:rsidRPr="009307F4">
              <w:rPr>
                <w:sz w:val="18"/>
                <w:szCs w:val="18"/>
              </w:rPr>
              <w:t>Bilan des compétences pédagogiques actuelles, mais aussi anticipation de ces</w:t>
            </w:r>
            <w:r>
              <w:rPr>
                <w:sz w:val="18"/>
                <w:szCs w:val="18"/>
              </w:rPr>
              <w:t xml:space="preserve"> </w:t>
            </w:r>
            <w:r w:rsidRPr="009307F4">
              <w:rPr>
                <w:sz w:val="18"/>
                <w:szCs w:val="18"/>
              </w:rPr>
              <w:t>compétences à cinq ou dix ans (UNIL)</w:t>
            </w:r>
          </w:p>
          <w:p w14:paraId="1ADF0DF2" w14:textId="77777777" w:rsidR="009307F4" w:rsidRDefault="009307F4" w:rsidP="009307F4">
            <w:pPr>
              <w:rPr>
                <w:sz w:val="18"/>
                <w:szCs w:val="18"/>
              </w:rPr>
            </w:pPr>
          </w:p>
          <w:p w14:paraId="7A26B99A" w14:textId="77777777" w:rsidR="009307F4" w:rsidRPr="009307F4" w:rsidRDefault="009307F4" w:rsidP="009307F4">
            <w:pPr>
              <w:rPr>
                <w:sz w:val="18"/>
                <w:szCs w:val="18"/>
              </w:rPr>
            </w:pPr>
            <w:r w:rsidRPr="009307F4">
              <w:rPr>
                <w:sz w:val="18"/>
                <w:szCs w:val="18"/>
              </w:rPr>
              <w:t>Inscription du dossier dans un cadre de développement professionnel (McGill &amp;</w:t>
            </w:r>
            <w:r>
              <w:rPr>
                <w:sz w:val="18"/>
                <w:szCs w:val="18"/>
              </w:rPr>
              <w:t xml:space="preserve"> </w:t>
            </w:r>
            <w:r w:rsidRPr="009307F4">
              <w:rPr>
                <w:sz w:val="18"/>
                <w:szCs w:val="18"/>
              </w:rPr>
              <w:t>UCL)</w:t>
            </w:r>
          </w:p>
          <w:p w14:paraId="3AAB4E18" w14:textId="77777777" w:rsidR="009307F4" w:rsidRDefault="009307F4" w:rsidP="009307F4">
            <w:pPr>
              <w:rPr>
                <w:sz w:val="18"/>
                <w:szCs w:val="18"/>
              </w:rPr>
            </w:pPr>
          </w:p>
          <w:p w14:paraId="58DFC004" w14:textId="77777777" w:rsidR="009307F4" w:rsidRPr="009307F4" w:rsidRDefault="009307F4" w:rsidP="009307F4">
            <w:pPr>
              <w:rPr>
                <w:sz w:val="18"/>
                <w:szCs w:val="18"/>
              </w:rPr>
            </w:pPr>
            <w:r w:rsidRPr="009307F4">
              <w:rPr>
                <w:sz w:val="18"/>
                <w:szCs w:val="18"/>
              </w:rPr>
              <w:t>Objectivation de l’ensemble des tâches, dimension individuelle et collective(</w:t>
            </w:r>
            <w:proofErr w:type="spellStart"/>
            <w:r w:rsidRPr="009307F4">
              <w:rPr>
                <w:sz w:val="18"/>
                <w:szCs w:val="18"/>
              </w:rPr>
              <w:t>FUCaM</w:t>
            </w:r>
            <w:proofErr w:type="spellEnd"/>
            <w:r w:rsidRPr="009307F4">
              <w:rPr>
                <w:sz w:val="18"/>
                <w:szCs w:val="18"/>
              </w:rPr>
              <w:t>)</w:t>
            </w:r>
          </w:p>
          <w:p w14:paraId="1AD6365E" w14:textId="77777777" w:rsidR="009307F4" w:rsidRPr="009307F4" w:rsidRDefault="009307F4" w:rsidP="001429C5">
            <w:pPr>
              <w:rPr>
                <w:sz w:val="18"/>
                <w:szCs w:val="18"/>
              </w:rPr>
            </w:pPr>
          </w:p>
        </w:tc>
      </w:tr>
      <w:tr w:rsidR="009307F4" w14:paraId="35BB6C45" w14:textId="77777777" w:rsidTr="003F61B8">
        <w:trPr>
          <w:jc w:val="center"/>
        </w:trPr>
        <w:tc>
          <w:tcPr>
            <w:tcW w:w="1985" w:type="dxa"/>
          </w:tcPr>
          <w:p w14:paraId="711D2746" w14:textId="77777777" w:rsidR="009307F4" w:rsidRDefault="009307F4" w:rsidP="009307F4">
            <w:pPr>
              <w:rPr>
                <w:sz w:val="18"/>
                <w:szCs w:val="18"/>
              </w:rPr>
            </w:pPr>
          </w:p>
          <w:p w14:paraId="0678AC62" w14:textId="77777777" w:rsidR="009307F4" w:rsidRPr="009307F4" w:rsidRDefault="009307F4" w:rsidP="009307F4">
            <w:pPr>
              <w:rPr>
                <w:b/>
                <w:bCs/>
                <w:sz w:val="18"/>
                <w:szCs w:val="18"/>
              </w:rPr>
            </w:pPr>
            <w:r w:rsidRPr="009307F4">
              <w:rPr>
                <w:b/>
                <w:bCs/>
                <w:sz w:val="18"/>
                <w:szCs w:val="18"/>
              </w:rPr>
              <w:t>Niveau personnel</w:t>
            </w:r>
          </w:p>
          <w:p w14:paraId="5E79DA21" w14:textId="77777777" w:rsidR="009307F4" w:rsidRPr="009307F4" w:rsidRDefault="009307F4" w:rsidP="009307F4">
            <w:pPr>
              <w:rPr>
                <w:sz w:val="18"/>
                <w:szCs w:val="18"/>
              </w:rPr>
            </w:pPr>
            <w:r w:rsidRPr="009307F4">
              <w:rPr>
                <w:sz w:val="18"/>
                <w:szCs w:val="18"/>
              </w:rPr>
              <w:t>Fonction formative,</w:t>
            </w:r>
          </w:p>
          <w:p w14:paraId="03B21C7A" w14:textId="77777777" w:rsidR="009307F4" w:rsidRPr="009307F4" w:rsidRDefault="009307F4" w:rsidP="009307F4">
            <w:pPr>
              <w:rPr>
                <w:sz w:val="18"/>
                <w:szCs w:val="18"/>
              </w:rPr>
            </w:pPr>
            <w:r w:rsidRPr="009307F4">
              <w:rPr>
                <w:sz w:val="18"/>
                <w:szCs w:val="18"/>
              </w:rPr>
              <w:t>développementale</w:t>
            </w:r>
          </w:p>
          <w:p w14:paraId="62FB2ACB" w14:textId="77777777" w:rsidR="009307F4" w:rsidRPr="009307F4" w:rsidRDefault="009307F4" w:rsidP="001429C5">
            <w:pPr>
              <w:rPr>
                <w:sz w:val="18"/>
                <w:szCs w:val="18"/>
              </w:rPr>
            </w:pPr>
          </w:p>
        </w:tc>
        <w:tc>
          <w:tcPr>
            <w:tcW w:w="4820" w:type="dxa"/>
          </w:tcPr>
          <w:p w14:paraId="58A5899B" w14:textId="77777777" w:rsidR="009307F4" w:rsidRDefault="009307F4" w:rsidP="009307F4">
            <w:pPr>
              <w:rPr>
                <w:sz w:val="18"/>
                <w:szCs w:val="18"/>
              </w:rPr>
            </w:pPr>
          </w:p>
          <w:p w14:paraId="619CF3AC" w14:textId="77777777" w:rsidR="009307F4" w:rsidRPr="009307F4" w:rsidRDefault="009307F4" w:rsidP="009307F4">
            <w:pPr>
              <w:rPr>
                <w:sz w:val="18"/>
                <w:szCs w:val="18"/>
              </w:rPr>
            </w:pPr>
            <w:r w:rsidRPr="009307F4">
              <w:rPr>
                <w:sz w:val="18"/>
                <w:szCs w:val="18"/>
              </w:rPr>
              <w:t>Vecteur de questionnement et de formalisation des pratiques d’enseignement dans</w:t>
            </w:r>
            <w:r>
              <w:rPr>
                <w:sz w:val="18"/>
                <w:szCs w:val="18"/>
              </w:rPr>
              <w:t xml:space="preserve"> </w:t>
            </w:r>
            <w:r w:rsidRPr="009307F4">
              <w:rPr>
                <w:sz w:val="18"/>
                <w:szCs w:val="18"/>
              </w:rPr>
              <w:t>une visée de développement professionnel</w:t>
            </w:r>
          </w:p>
          <w:p w14:paraId="5D3CEAB2" w14:textId="77777777" w:rsidR="009307F4" w:rsidRDefault="009307F4" w:rsidP="009307F4">
            <w:pPr>
              <w:rPr>
                <w:sz w:val="18"/>
                <w:szCs w:val="18"/>
              </w:rPr>
            </w:pPr>
          </w:p>
          <w:p w14:paraId="05048702" w14:textId="77777777" w:rsidR="009307F4" w:rsidRPr="009307F4" w:rsidRDefault="009307F4" w:rsidP="009307F4">
            <w:pPr>
              <w:rPr>
                <w:sz w:val="18"/>
                <w:szCs w:val="18"/>
              </w:rPr>
            </w:pPr>
            <w:r w:rsidRPr="009307F4">
              <w:rPr>
                <w:sz w:val="18"/>
                <w:szCs w:val="18"/>
              </w:rPr>
              <w:t>Analyse de la pratique d’enseignement, via des traces, et mise en évidence des</w:t>
            </w:r>
            <w:r>
              <w:rPr>
                <w:sz w:val="18"/>
                <w:szCs w:val="18"/>
              </w:rPr>
              <w:t xml:space="preserve"> </w:t>
            </w:r>
            <w:r w:rsidRPr="009307F4">
              <w:rPr>
                <w:sz w:val="18"/>
                <w:szCs w:val="18"/>
              </w:rPr>
              <w:t>compétences pédagogiques développées (UNIL, McGill, UCL)</w:t>
            </w:r>
          </w:p>
          <w:p w14:paraId="19BC1120" w14:textId="77777777" w:rsidR="009307F4" w:rsidRDefault="009307F4" w:rsidP="009307F4">
            <w:pPr>
              <w:rPr>
                <w:sz w:val="18"/>
                <w:szCs w:val="18"/>
              </w:rPr>
            </w:pPr>
          </w:p>
          <w:p w14:paraId="5EE9B158" w14:textId="77777777" w:rsidR="009307F4" w:rsidRPr="009307F4" w:rsidRDefault="009307F4" w:rsidP="009307F4">
            <w:pPr>
              <w:rPr>
                <w:sz w:val="18"/>
                <w:szCs w:val="18"/>
              </w:rPr>
            </w:pPr>
            <w:r w:rsidRPr="009307F4">
              <w:rPr>
                <w:sz w:val="18"/>
                <w:szCs w:val="18"/>
              </w:rPr>
              <w:t>Présentation de la vision d’enseignement (UNIL, McGill)</w:t>
            </w:r>
          </w:p>
          <w:p w14:paraId="46456A10" w14:textId="77777777" w:rsidR="009307F4" w:rsidRPr="009307F4" w:rsidRDefault="009307F4" w:rsidP="009307F4">
            <w:pPr>
              <w:rPr>
                <w:sz w:val="18"/>
                <w:szCs w:val="18"/>
              </w:rPr>
            </w:pPr>
            <w:r w:rsidRPr="009307F4">
              <w:rPr>
                <w:sz w:val="18"/>
                <w:szCs w:val="18"/>
              </w:rPr>
              <w:t>et du projet pédagogique (UCL)</w:t>
            </w:r>
          </w:p>
          <w:p w14:paraId="7002D3A2" w14:textId="77777777" w:rsidR="009307F4" w:rsidRDefault="009307F4" w:rsidP="009307F4">
            <w:pPr>
              <w:rPr>
                <w:sz w:val="18"/>
                <w:szCs w:val="18"/>
              </w:rPr>
            </w:pPr>
          </w:p>
          <w:p w14:paraId="377DD64D" w14:textId="77777777" w:rsidR="009307F4" w:rsidRPr="009307F4" w:rsidRDefault="009307F4" w:rsidP="009307F4">
            <w:pPr>
              <w:rPr>
                <w:sz w:val="18"/>
                <w:szCs w:val="18"/>
              </w:rPr>
            </w:pPr>
            <w:r w:rsidRPr="009307F4">
              <w:rPr>
                <w:sz w:val="18"/>
                <w:szCs w:val="18"/>
              </w:rPr>
              <w:t>Outil de pilotage de la carrière de l’enseignant (</w:t>
            </w:r>
            <w:proofErr w:type="spellStart"/>
            <w:r w:rsidRPr="009307F4">
              <w:rPr>
                <w:sz w:val="18"/>
                <w:szCs w:val="18"/>
              </w:rPr>
              <w:t>FUCaM</w:t>
            </w:r>
            <w:proofErr w:type="spellEnd"/>
            <w:r w:rsidRPr="009307F4">
              <w:rPr>
                <w:sz w:val="18"/>
                <w:szCs w:val="18"/>
              </w:rPr>
              <w:t>)</w:t>
            </w:r>
          </w:p>
          <w:p w14:paraId="719329E7" w14:textId="77777777" w:rsidR="009307F4" w:rsidRPr="009307F4" w:rsidRDefault="009307F4" w:rsidP="001429C5">
            <w:pPr>
              <w:rPr>
                <w:sz w:val="18"/>
                <w:szCs w:val="18"/>
              </w:rPr>
            </w:pPr>
          </w:p>
        </w:tc>
      </w:tr>
    </w:tbl>
    <w:p w14:paraId="72355586" w14:textId="77777777" w:rsidR="001429C5" w:rsidRPr="001429C5" w:rsidRDefault="001429C5" w:rsidP="00F253F9">
      <w:pPr>
        <w:pStyle w:val="Corpsdetexte"/>
      </w:pPr>
      <w:r w:rsidRPr="001429C5">
        <w:t>Ce tableau souligne les deux fonctions classiquement retenues dans toute démarche</w:t>
      </w:r>
      <w:r w:rsidR="009307F4">
        <w:t xml:space="preserve"> </w:t>
      </w:r>
      <w:r w:rsidRPr="001429C5">
        <w:t>évaluative et laisse présager les enjeux et les difficultés de les poursuivre en parallèle. Il</w:t>
      </w:r>
      <w:r w:rsidR="009307F4">
        <w:t xml:space="preserve"> </w:t>
      </w:r>
      <w:r w:rsidRPr="001429C5">
        <w:t>importe également de souligner la présence de visées rétrospective et prospective, en</w:t>
      </w:r>
      <w:r w:rsidR="009307F4">
        <w:t xml:space="preserve"> </w:t>
      </w:r>
      <w:r w:rsidRPr="001429C5">
        <w:t xml:space="preserve">particulier pour les </w:t>
      </w:r>
      <w:proofErr w:type="spellStart"/>
      <w:r w:rsidRPr="001429C5">
        <w:t>FUCaM</w:t>
      </w:r>
      <w:proofErr w:type="spellEnd"/>
      <w:r w:rsidRPr="001429C5">
        <w:t xml:space="preserve"> et l’UNIL.</w:t>
      </w:r>
    </w:p>
    <w:p w14:paraId="031EFA4F" w14:textId="77777777" w:rsidR="001429C5" w:rsidRPr="001429C5" w:rsidRDefault="001429C5" w:rsidP="00F253F9">
      <w:pPr>
        <w:pStyle w:val="Titre2"/>
      </w:pPr>
      <w:bookmarkStart w:id="56" w:name="_Toc350180474"/>
      <w:bookmarkStart w:id="57" w:name="_Toc350246196"/>
      <w:bookmarkStart w:id="58" w:name="_Toc350348648"/>
      <w:r w:rsidRPr="001429C5">
        <w:t>Accompagnement des enseignants</w:t>
      </w:r>
      <w:bookmarkEnd w:id="56"/>
      <w:bookmarkEnd w:id="57"/>
      <w:bookmarkEnd w:id="58"/>
    </w:p>
    <w:p w14:paraId="5675494B" w14:textId="77777777" w:rsidR="001429C5" w:rsidRPr="001429C5" w:rsidRDefault="001429C5" w:rsidP="00F253F9">
      <w:pPr>
        <w:pStyle w:val="Corpsdetexte"/>
      </w:pPr>
      <w:r w:rsidRPr="001429C5">
        <w:t>Pour articuler ces deux fonctions, un accompagnement pédagogique est proposé aux</w:t>
      </w:r>
      <w:r w:rsidR="009307F4">
        <w:t xml:space="preserve"> </w:t>
      </w:r>
      <w:r w:rsidRPr="001429C5">
        <w:t>enseignants à l’UNIL, à McGill et à l’UCL. Les modalités liées à l’élaboration d’un tel</w:t>
      </w:r>
      <w:r w:rsidR="009307F4">
        <w:t xml:space="preserve"> </w:t>
      </w:r>
      <w:r w:rsidRPr="001429C5">
        <w:t>dossier sont déclinées de la manière suivante : guide de l’enseignant, séances</w:t>
      </w:r>
      <w:r w:rsidR="009307F4">
        <w:t xml:space="preserve"> </w:t>
      </w:r>
      <w:r w:rsidRPr="001429C5">
        <w:t>d’informations institutionnelles, ateliers liés à la rédaction du dossier, conseils individuels.</w:t>
      </w:r>
      <w:r w:rsidR="00F253F9">
        <w:t xml:space="preserve"> </w:t>
      </w:r>
      <w:r w:rsidRPr="001429C5">
        <w:t>Ces modalités ne concourent pas de la même manière au développement de compétences</w:t>
      </w:r>
      <w:r w:rsidR="00F253F9">
        <w:t xml:space="preserve"> </w:t>
      </w:r>
      <w:r w:rsidRPr="001429C5">
        <w:t>pédagogiques. Il serait même judicieux d’articuler différentes stratégies</w:t>
      </w:r>
      <w:r w:rsidR="00F253F9">
        <w:t xml:space="preserve"> </w:t>
      </w:r>
      <w:r w:rsidRPr="001429C5">
        <w:t>d’accompagnement dans lesquelles les dossiers d’enseignement prendraient place en</w:t>
      </w:r>
      <w:r w:rsidR="00F253F9">
        <w:t xml:space="preserve"> </w:t>
      </w:r>
      <w:r w:rsidRPr="001429C5">
        <w:t>filigrane des activités proposées pour le développement de compétences pédagogiques.</w:t>
      </w:r>
    </w:p>
    <w:p w14:paraId="6C899C9C" w14:textId="77777777" w:rsidR="001429C5" w:rsidRPr="001429C5" w:rsidRDefault="001429C5" w:rsidP="00F253F9">
      <w:pPr>
        <w:pStyle w:val="Titre2"/>
      </w:pPr>
      <w:bookmarkStart w:id="59" w:name="_Toc350180475"/>
      <w:bookmarkStart w:id="60" w:name="_Toc350246197"/>
      <w:bookmarkStart w:id="61" w:name="_Toc350348649"/>
      <w:r w:rsidRPr="001429C5">
        <w:t>Évaluation des dossiers</w:t>
      </w:r>
      <w:bookmarkEnd w:id="59"/>
      <w:bookmarkEnd w:id="60"/>
      <w:bookmarkEnd w:id="61"/>
    </w:p>
    <w:p w14:paraId="7649FFC2" w14:textId="77777777" w:rsidR="001429C5" w:rsidRPr="001429C5" w:rsidRDefault="001429C5" w:rsidP="00F253F9">
      <w:pPr>
        <w:pStyle w:val="Corpsdetexte"/>
      </w:pPr>
      <w:r w:rsidRPr="001429C5">
        <w:t>Les dossiers rédigés par les enseignants à des fins de carrière sont évalués par des</w:t>
      </w:r>
      <w:r w:rsidR="00F253F9">
        <w:t xml:space="preserve"> </w:t>
      </w:r>
      <w:r w:rsidRPr="001429C5">
        <w:t xml:space="preserve">commissions de pairs – à l’exception de la </w:t>
      </w:r>
      <w:proofErr w:type="spellStart"/>
      <w:r w:rsidRPr="001429C5">
        <w:t>FUCaM</w:t>
      </w:r>
      <w:proofErr w:type="spellEnd"/>
      <w:r w:rsidRPr="001429C5">
        <w:t>, institution dans laquelle le vice-recteur</w:t>
      </w:r>
      <w:r w:rsidR="00F253F9">
        <w:t xml:space="preserve"> </w:t>
      </w:r>
      <w:r w:rsidRPr="001429C5">
        <w:t>reçoit chaque enseignant pour discuter du projet professionnel académique déposé. Ces</w:t>
      </w:r>
      <w:r w:rsidR="00F253F9">
        <w:t xml:space="preserve"> </w:t>
      </w:r>
      <w:r w:rsidRPr="001429C5">
        <w:lastRenderedPageBreak/>
        <w:t>commissions évaluent les dossiers à l’aide de grilles d’évaluation critériée plus ou moins</w:t>
      </w:r>
      <w:r w:rsidR="00F253F9">
        <w:t xml:space="preserve"> </w:t>
      </w:r>
      <w:r w:rsidRPr="001429C5">
        <w:t>détaillées et diffusées aux enseignants.</w:t>
      </w:r>
    </w:p>
    <w:p w14:paraId="0FE5B5AF" w14:textId="77777777" w:rsidR="001429C5" w:rsidRPr="001429C5" w:rsidRDefault="001429C5" w:rsidP="00F253F9">
      <w:pPr>
        <w:pStyle w:val="Corpsdetexte"/>
      </w:pPr>
      <w:r w:rsidRPr="001429C5">
        <w:t>Cette analyse souligne l’apport et le potentiel de ces dossiers, non seulement pour</w:t>
      </w:r>
      <w:r w:rsidR="00F253F9">
        <w:t xml:space="preserve"> </w:t>
      </w:r>
      <w:r w:rsidRPr="001429C5">
        <w:t>l’enseignant en termes de développement professionnel et d’amélioration de ses pratiques</w:t>
      </w:r>
      <w:r w:rsidR="00F253F9">
        <w:t xml:space="preserve"> </w:t>
      </w:r>
      <w:r w:rsidRPr="001429C5">
        <w:t xml:space="preserve">d’enseignement, mais aussi pour l’institution qui </w:t>
      </w:r>
      <w:proofErr w:type="spellStart"/>
      <w:r w:rsidRPr="001429C5">
        <w:t>par là</w:t>
      </w:r>
      <w:proofErr w:type="spellEnd"/>
      <w:r w:rsidRPr="001429C5">
        <w:t>, met en évidence l’attention qu’elle</w:t>
      </w:r>
      <w:r w:rsidR="00F253F9">
        <w:t xml:space="preserve"> </w:t>
      </w:r>
      <w:r w:rsidRPr="001429C5">
        <w:t>porte à la qualité de l’enseignement et aux enjeux de société qui y sont liés, notamment par</w:t>
      </w:r>
      <w:r w:rsidR="00F253F9">
        <w:t xml:space="preserve"> </w:t>
      </w:r>
      <w:r w:rsidRPr="001429C5">
        <w:t xml:space="preserve">les stratégies qu’elle met en </w:t>
      </w:r>
      <w:proofErr w:type="spellStart"/>
      <w:r w:rsidRPr="001429C5">
        <w:t>oeuvre</w:t>
      </w:r>
      <w:proofErr w:type="spellEnd"/>
      <w:r w:rsidRPr="001429C5">
        <w:t xml:space="preserve"> pour soutenir les enseignants dans leurs rôles et</w:t>
      </w:r>
      <w:r w:rsidR="00F253F9">
        <w:t xml:space="preserve"> </w:t>
      </w:r>
      <w:r w:rsidRPr="001429C5">
        <w:t>fonctions.</w:t>
      </w:r>
    </w:p>
    <w:p w14:paraId="7A77A5F4" w14:textId="77777777" w:rsidR="001429C5" w:rsidRPr="001429C5" w:rsidRDefault="001429C5" w:rsidP="00F253F9">
      <w:pPr>
        <w:pStyle w:val="Titre1"/>
      </w:pPr>
      <w:bookmarkStart w:id="62" w:name="_Toc350180476"/>
      <w:bookmarkStart w:id="63" w:name="_Toc350246198"/>
      <w:bookmarkStart w:id="64" w:name="_Toc350348650"/>
      <w:r w:rsidRPr="001429C5">
        <w:t>Questions et discussion</w:t>
      </w:r>
      <w:bookmarkEnd w:id="62"/>
      <w:bookmarkEnd w:id="63"/>
      <w:bookmarkEnd w:id="64"/>
    </w:p>
    <w:p w14:paraId="5B26885C" w14:textId="77777777" w:rsidR="001429C5" w:rsidRPr="001429C5" w:rsidRDefault="00D14555" w:rsidP="00D14555">
      <w:pPr>
        <w:pStyle w:val="Titre2"/>
      </w:pPr>
      <w:bookmarkStart w:id="65" w:name="_Toc350180477"/>
      <w:bookmarkStart w:id="66" w:name="_Toc350246199"/>
      <w:bookmarkStart w:id="67" w:name="_Toc350348651"/>
      <w:r>
        <w:t>Le dossier d’enseignement</w:t>
      </w:r>
      <w:bookmarkEnd w:id="65"/>
      <w:r>
        <w:t xml:space="preserve">… </w:t>
      </w:r>
      <w:r w:rsidR="001429C5" w:rsidRPr="001429C5">
        <w:t>Un instrument au service</w:t>
      </w:r>
      <w:r>
        <w:t xml:space="preserve"> du développement professionnel </w:t>
      </w:r>
      <w:r w:rsidR="001429C5" w:rsidRPr="001429C5">
        <w:t>?</w:t>
      </w:r>
      <w:bookmarkEnd w:id="66"/>
      <w:bookmarkEnd w:id="67"/>
    </w:p>
    <w:p w14:paraId="704A2209" w14:textId="77777777" w:rsidR="001429C5" w:rsidRPr="001429C5" w:rsidRDefault="001429C5" w:rsidP="00F253F9">
      <w:pPr>
        <w:pStyle w:val="Corpsdetexte"/>
      </w:pPr>
      <w:r w:rsidRPr="001429C5">
        <w:t>Emprunté à d’autres contextes professionnels – architecture, photographie, graphisme,</w:t>
      </w:r>
      <w:r w:rsidR="00F253F9">
        <w:t xml:space="preserve"> </w:t>
      </w:r>
      <w:r w:rsidRPr="001429C5">
        <w:t>etc. –, le concept de portfolio a d’abord émergé dans les enseignements primaire et</w:t>
      </w:r>
      <w:r w:rsidR="00F253F9">
        <w:t xml:space="preserve"> </w:t>
      </w:r>
      <w:r w:rsidRPr="001429C5">
        <w:t>secondaire (principalement utilisé avec les élèves) et, plus récemment, dans l’enseignement</w:t>
      </w:r>
      <w:r w:rsidR="00F253F9">
        <w:t xml:space="preserve"> </w:t>
      </w:r>
      <w:r w:rsidRPr="001429C5">
        <w:t>supérieur, notamment dans la formation initiale des enseignants. Si cette pratique est</w:t>
      </w:r>
      <w:r w:rsidR="00F253F9">
        <w:t xml:space="preserve"> </w:t>
      </w:r>
      <w:r w:rsidRPr="001429C5">
        <w:t>aujourd’hui courante dans ce contexte, c’est notamment parce que, dans les universités, les</w:t>
      </w:r>
      <w:r w:rsidR="00F253F9">
        <w:t xml:space="preserve"> </w:t>
      </w:r>
      <w:r w:rsidRPr="001429C5">
        <w:t>structures institutionnelles chargées de la formation et du développement professionnel des</w:t>
      </w:r>
      <w:r w:rsidR="00F253F9">
        <w:t xml:space="preserve"> </w:t>
      </w:r>
      <w:r w:rsidRPr="001429C5">
        <w:t>enseignants (centres de pédagogie universitaire) ont choisi le portfolio dans le but à la fois</w:t>
      </w:r>
      <w:r w:rsidR="00F253F9">
        <w:t xml:space="preserve"> </w:t>
      </w:r>
      <w:r w:rsidRPr="001429C5">
        <w:t>de stimuler la réflexion que portent les enseignants sur les activités de formation qu’ils</w:t>
      </w:r>
      <w:r w:rsidR="00F253F9">
        <w:t xml:space="preserve"> </w:t>
      </w:r>
      <w:r w:rsidRPr="001429C5">
        <w:t>proposent aux étudiants et de valoriser l’investissement dans la mission d’enseignement.</w:t>
      </w:r>
      <w:r w:rsidR="00F253F9">
        <w:t xml:space="preserve"> </w:t>
      </w:r>
      <w:r w:rsidRPr="001429C5">
        <w:t>Zeichner et Wray (2001) identifient quelques-unes des retombées positives de l’usage du</w:t>
      </w:r>
      <w:r w:rsidR="00F253F9">
        <w:t xml:space="preserve"> </w:t>
      </w:r>
      <w:r w:rsidRPr="001429C5">
        <w:t>portfolio : une réflexion approfondie à propos de la discipline enseignée, une prise de</w:t>
      </w:r>
      <w:r w:rsidR="00F253F9">
        <w:t xml:space="preserve"> </w:t>
      </w:r>
      <w:r w:rsidRPr="001429C5">
        <w:t>conscience des théories et des représentations qui orientent les pratiques pédagogiques, un</w:t>
      </w:r>
      <w:r w:rsidR="00F253F9">
        <w:t xml:space="preserve"> </w:t>
      </w:r>
      <w:r w:rsidRPr="001429C5">
        <w:t>sentiment de maîtrise plus importante de sa pratique, un engagement plus important dans</w:t>
      </w:r>
      <w:r w:rsidR="00F253F9">
        <w:t xml:space="preserve"> </w:t>
      </w:r>
      <w:r w:rsidRPr="001429C5">
        <w:t>des innovations pédagogiques et dans des activités de partage de pratiques.</w:t>
      </w:r>
    </w:p>
    <w:p w14:paraId="6708B3B2" w14:textId="77777777" w:rsidR="001429C5" w:rsidRPr="00F253F9" w:rsidRDefault="001429C5" w:rsidP="00F253F9">
      <w:pPr>
        <w:pStyle w:val="Corpsdetexte"/>
      </w:pPr>
      <w:r w:rsidRPr="001429C5">
        <w:t>Plus spécifiquement dans le contexte des universités, de nombreux auteurs ont décrit et</w:t>
      </w:r>
      <w:r w:rsidR="00F253F9">
        <w:t xml:space="preserve"> </w:t>
      </w:r>
      <w:r w:rsidRPr="001429C5">
        <w:t xml:space="preserve">discuté l’usage du </w:t>
      </w:r>
      <w:proofErr w:type="spellStart"/>
      <w:r w:rsidRPr="001429C5">
        <w:t>teaching</w:t>
      </w:r>
      <w:proofErr w:type="spellEnd"/>
      <w:r w:rsidRPr="001429C5">
        <w:t xml:space="preserve"> dossier ou portfolio d’enseignement (Buckridge, 2008 ; Seldin,</w:t>
      </w:r>
      <w:r w:rsidR="00F253F9">
        <w:t xml:space="preserve"> </w:t>
      </w:r>
      <w:r w:rsidRPr="00F253F9">
        <w:t xml:space="preserve">1997 ; </w:t>
      </w:r>
      <w:proofErr w:type="spellStart"/>
      <w:r w:rsidRPr="00F253F9">
        <w:t>Tigelaar</w:t>
      </w:r>
      <w:proofErr w:type="spellEnd"/>
      <w:r w:rsidRPr="00F253F9">
        <w:t xml:space="preserve">, Dolmans, Wolfhagen &amp; van der </w:t>
      </w:r>
      <w:proofErr w:type="spellStart"/>
      <w:r w:rsidRPr="00F253F9">
        <w:t>Vleuten</w:t>
      </w:r>
      <w:proofErr w:type="spellEnd"/>
      <w:r w:rsidRPr="00F253F9">
        <w:t>, 2005).</w:t>
      </w:r>
    </w:p>
    <w:p w14:paraId="53E29A64" w14:textId="77777777" w:rsidR="001429C5" w:rsidRPr="001429C5" w:rsidRDefault="001429C5" w:rsidP="00F253F9">
      <w:pPr>
        <w:pStyle w:val="Corpsdetexte"/>
      </w:pPr>
      <w:r w:rsidRPr="001429C5">
        <w:t>Ainsi, selon Saroyan (2001), le portfolio de l’enseignant universitaire comporte les</w:t>
      </w:r>
      <w:r w:rsidR="00F253F9">
        <w:t xml:space="preserve"> </w:t>
      </w:r>
      <w:r w:rsidRPr="001429C5">
        <w:t>éléments suivants :</w:t>
      </w:r>
    </w:p>
    <w:p w14:paraId="3749C94B" w14:textId="77777777" w:rsidR="001429C5" w:rsidRPr="001429C5" w:rsidRDefault="00F253F9" w:rsidP="00F253F9">
      <w:pPr>
        <w:pStyle w:val="Listepuces1"/>
      </w:pPr>
      <w:r>
        <w:t xml:space="preserve">« </w:t>
      </w:r>
      <w:r w:rsidR="001429C5" w:rsidRPr="001429C5">
        <w:t>une collection de faits et de commentaires réflexifs ;</w:t>
      </w:r>
    </w:p>
    <w:p w14:paraId="24BC095B" w14:textId="77777777" w:rsidR="001429C5" w:rsidRPr="001429C5" w:rsidRDefault="001429C5" w:rsidP="00F253F9">
      <w:pPr>
        <w:pStyle w:val="Listepuces1"/>
      </w:pPr>
      <w:r w:rsidRPr="001429C5">
        <w:t>une compilation concise d’informations sélectionnées ;</w:t>
      </w:r>
    </w:p>
    <w:p w14:paraId="5CBFA9FE" w14:textId="77777777" w:rsidR="001429C5" w:rsidRPr="001429C5" w:rsidRDefault="001429C5" w:rsidP="00F253F9">
      <w:pPr>
        <w:pStyle w:val="Listepuces1"/>
      </w:pPr>
      <w:r w:rsidRPr="001429C5">
        <w:t>une documentation systématique de son enseignement et des activités qui y sont associées ;</w:t>
      </w:r>
    </w:p>
    <w:p w14:paraId="3FE96F7B" w14:textId="77777777" w:rsidR="001429C5" w:rsidRPr="001429C5" w:rsidRDefault="001429C5" w:rsidP="00F253F9">
      <w:pPr>
        <w:pStyle w:val="Listepuces1"/>
      </w:pPr>
      <w:r w:rsidRPr="001429C5">
        <w:t>une discussion des données quantitatives issues des résultats des évaluations des enseignements ;</w:t>
      </w:r>
    </w:p>
    <w:p w14:paraId="7966A556" w14:textId="77777777" w:rsidR="001429C5" w:rsidRPr="001429C5" w:rsidRDefault="001429C5" w:rsidP="00F253F9">
      <w:pPr>
        <w:pStyle w:val="Listepuces1"/>
      </w:pPr>
      <w:r w:rsidRPr="001429C5">
        <w:t>une discussion des initiatives, innovations et contributions aux activités d’enseignement et</w:t>
      </w:r>
      <w:r w:rsidR="00F253F9">
        <w:t xml:space="preserve"> </w:t>
      </w:r>
      <w:r w:rsidRPr="001429C5">
        <w:t>d’apprentissage ».</w:t>
      </w:r>
    </w:p>
    <w:p w14:paraId="71E1C468" w14:textId="77777777" w:rsidR="001429C5" w:rsidRPr="001429C5" w:rsidRDefault="001429C5" w:rsidP="00F253F9">
      <w:pPr>
        <w:pStyle w:val="Corpsdetexte"/>
      </w:pPr>
      <w:r w:rsidRPr="001429C5">
        <w:t>Plus récemment, Tiggelaar fait référence à la notion de développement professionnel :</w:t>
      </w:r>
    </w:p>
    <w:p w14:paraId="7D38C6D5" w14:textId="77777777" w:rsidR="001429C5" w:rsidRPr="001429C5" w:rsidRDefault="00702869" w:rsidP="00F253F9">
      <w:pPr>
        <w:pStyle w:val="Citationlongue"/>
      </w:pPr>
      <w:r>
        <w:lastRenderedPageBreak/>
        <w:t>« </w:t>
      </w:r>
      <w:r w:rsidR="001429C5" w:rsidRPr="001429C5">
        <w:t>Un dossier d’enseignement consis</w:t>
      </w:r>
      <w:r w:rsidR="00F253F9">
        <w:t xml:space="preserve">te en une collection de preuves </w:t>
      </w:r>
      <w:r w:rsidR="001429C5" w:rsidRPr="001429C5">
        <w:t>matérielles, rassemblées par un</w:t>
      </w:r>
      <w:r w:rsidR="00F253F9">
        <w:t xml:space="preserve"> </w:t>
      </w:r>
      <w:r w:rsidR="001429C5" w:rsidRPr="001429C5">
        <w:t>enseignant au cours d’une période de temps conséquente, dans différents contextes. […] Le portfolio</w:t>
      </w:r>
      <w:r w:rsidR="00F253F9">
        <w:t xml:space="preserve"> </w:t>
      </w:r>
      <w:r w:rsidR="001429C5" w:rsidRPr="001429C5">
        <w:t>d’enseignement est en quelque sorte un CV : il présente un riche ensemble de données permettant de</w:t>
      </w:r>
      <w:r w:rsidR="00F253F9">
        <w:t xml:space="preserve"> </w:t>
      </w:r>
      <w:r w:rsidR="001429C5" w:rsidRPr="001429C5">
        <w:t>documenter le développemen</w:t>
      </w:r>
      <w:r>
        <w:t>t professionnel d’un enseignant </w:t>
      </w:r>
      <w:r w:rsidR="001429C5" w:rsidRPr="001429C5">
        <w:t>» (</w:t>
      </w:r>
      <w:proofErr w:type="spellStart"/>
      <w:r w:rsidR="001429C5" w:rsidRPr="001429C5">
        <w:t>Tigelaar</w:t>
      </w:r>
      <w:proofErr w:type="spellEnd"/>
      <w:r w:rsidR="001429C5" w:rsidRPr="001429C5">
        <w:t>, 2005, p. 103).</w:t>
      </w:r>
    </w:p>
    <w:p w14:paraId="0630DFBB" w14:textId="77777777" w:rsidR="001429C5" w:rsidRPr="001429C5" w:rsidRDefault="001429C5" w:rsidP="00F253F9">
      <w:pPr>
        <w:pStyle w:val="Corpsdetexte"/>
      </w:pPr>
      <w:r w:rsidRPr="001429C5">
        <w:t>Ce relevé de la littérature souligne qu’il s’agit d’une collection structurée et organisée</w:t>
      </w:r>
      <w:r w:rsidR="00F253F9">
        <w:t xml:space="preserve"> </w:t>
      </w:r>
      <w:r w:rsidRPr="001429C5">
        <w:t>d’éléments choisis par l’enseignant. Au-delà d’éléments consignés dans un dossier et</w:t>
      </w:r>
      <w:r w:rsidR="00F253F9">
        <w:t xml:space="preserve"> </w:t>
      </w:r>
      <w:r w:rsidRPr="001429C5">
        <w:t>uniquement juxtaposés, ce travail permettrait à l’enseignant de décrire, d’évaluer, de</w:t>
      </w:r>
      <w:r w:rsidR="00F253F9">
        <w:t xml:space="preserve"> </w:t>
      </w:r>
      <w:r w:rsidRPr="001429C5">
        <w:t>critiquer et de partager ses pratiques pédagogiques en vue de souligner la qualité de son</w:t>
      </w:r>
      <w:r w:rsidR="00F253F9">
        <w:t xml:space="preserve"> </w:t>
      </w:r>
      <w:r w:rsidRPr="001429C5">
        <w:t>enseignement et de mettre en valeur ses compétences pédagogiques. Cette démarche</w:t>
      </w:r>
      <w:r w:rsidR="00F253F9">
        <w:t xml:space="preserve"> </w:t>
      </w:r>
      <w:r w:rsidRPr="001429C5">
        <w:t>formative en soi traduit un niveau d’engagement dans la mission d’enseignement et</w:t>
      </w:r>
      <w:r w:rsidR="00F253F9">
        <w:t xml:space="preserve"> </w:t>
      </w:r>
      <w:r w:rsidRPr="001429C5">
        <w:t>devrait, en outre, permettre à l’enseignant de faire état de ses compétences en vue de les</w:t>
      </w:r>
      <w:r w:rsidR="00F253F9">
        <w:t xml:space="preserve"> </w:t>
      </w:r>
      <w:r w:rsidRPr="001429C5">
        <w:t xml:space="preserve">démontrer et de les promouvoir à des </w:t>
      </w:r>
      <w:r w:rsidR="00702869">
        <w:t>fins de carrière (Wouters, 2001 </w:t>
      </w:r>
      <w:r w:rsidRPr="001429C5">
        <w:t>; Wouters &amp; Frenay,</w:t>
      </w:r>
      <w:r w:rsidR="00F253F9">
        <w:t xml:space="preserve"> </w:t>
      </w:r>
      <w:r w:rsidRPr="001429C5">
        <w:t>2008). Pour un enseignant qui s’investit dans sa mission de formation des étudiants, qui</w:t>
      </w:r>
      <w:r w:rsidR="00F253F9">
        <w:t xml:space="preserve"> </w:t>
      </w:r>
      <w:r w:rsidRPr="001429C5">
        <w:t>développe des compétences et améliore ses pratiques pédagogiques, il est en effet essentiel</w:t>
      </w:r>
      <w:r w:rsidR="00F253F9">
        <w:t xml:space="preserve"> </w:t>
      </w:r>
      <w:r w:rsidRPr="001429C5">
        <w:t>que ces démarches s’inscrivent dans une logique de développement professionnel et de</w:t>
      </w:r>
      <w:r w:rsidR="00F253F9">
        <w:t xml:space="preserve"> </w:t>
      </w:r>
      <w:r w:rsidRPr="001429C5">
        <w:t>valorisation institutionnelle (Parmentier, 2006).</w:t>
      </w:r>
    </w:p>
    <w:p w14:paraId="1C03B046" w14:textId="77777777" w:rsidR="001429C5" w:rsidRPr="001429C5" w:rsidRDefault="001429C5" w:rsidP="00F253F9">
      <w:pPr>
        <w:pStyle w:val="Titre2"/>
      </w:pPr>
      <w:bookmarkStart w:id="68" w:name="_Toc350180478"/>
      <w:bookmarkStart w:id="69" w:name="_Toc350246200"/>
      <w:bookmarkStart w:id="70" w:name="_Toc350348652"/>
      <w:r w:rsidRPr="001429C5">
        <w:t>Le dossier d’enseignement…</w:t>
      </w:r>
      <w:r w:rsidR="00F253F9">
        <w:t xml:space="preserve"> </w:t>
      </w:r>
      <w:r w:rsidRPr="001429C5">
        <w:t>Au confluent des fonctions développementales et administratives ?</w:t>
      </w:r>
      <w:bookmarkEnd w:id="68"/>
      <w:bookmarkEnd w:id="69"/>
      <w:bookmarkEnd w:id="70"/>
    </w:p>
    <w:p w14:paraId="548E2EC4" w14:textId="77777777" w:rsidR="001429C5" w:rsidRPr="001429C5" w:rsidRDefault="001429C5" w:rsidP="00F253F9">
      <w:pPr>
        <w:pStyle w:val="Corpsdetexte"/>
      </w:pPr>
      <w:r w:rsidRPr="001429C5">
        <w:t>L’analyse comparative le montre, ces dossiers d’enseignement ont été introduits dans</w:t>
      </w:r>
      <w:r w:rsidR="00F253F9">
        <w:t xml:space="preserve"> </w:t>
      </w:r>
      <w:r w:rsidRPr="001429C5">
        <w:t>les institutions non seulement dans le but ultime d’améliorer la qualité de la formation des</w:t>
      </w:r>
      <w:r w:rsidR="00F253F9">
        <w:t xml:space="preserve"> </w:t>
      </w:r>
      <w:r w:rsidRPr="001429C5">
        <w:t>étudiants, mais aussi dans le but d’évaluer et de valoriser la mission d’enseignement. Bien</w:t>
      </w:r>
      <w:r w:rsidR="00F253F9">
        <w:t xml:space="preserve"> </w:t>
      </w:r>
      <w:r w:rsidRPr="001429C5">
        <w:t>qu’aucune typologie ne permette valablement de présenter les multiples usages du</w:t>
      </w:r>
      <w:r w:rsidR="00F253F9">
        <w:t xml:space="preserve"> </w:t>
      </w:r>
      <w:r w:rsidRPr="001429C5">
        <w:t>portfolio, les travaux de Smith et Tillema (2006) croisent deux axes pour établir le profil</w:t>
      </w:r>
      <w:r w:rsidR="00F253F9">
        <w:t xml:space="preserve"> </w:t>
      </w:r>
      <w:r w:rsidRPr="001429C5">
        <w:t>d’un dossier d’enseignement : d’une part, l’axe des buts et de la visée (buts</w:t>
      </w:r>
      <w:r w:rsidR="00F253F9">
        <w:t xml:space="preserve"> </w:t>
      </w:r>
      <w:r w:rsidRPr="001429C5">
        <w:t>d’apprentissage, développementaux vs buts de certification, de promotion) et d’autre part,</w:t>
      </w:r>
      <w:r w:rsidR="00F253F9">
        <w:t xml:space="preserve"> </w:t>
      </w:r>
      <w:r w:rsidRPr="001429C5">
        <w:t>l’axe de l’usage volontaire ou contraint (initié par la personne vs obligation</w:t>
      </w:r>
      <w:r w:rsidR="00F253F9">
        <w:t xml:space="preserve"> </w:t>
      </w:r>
      <w:r w:rsidRPr="001429C5">
        <w:t>institutionnelle).</w:t>
      </w:r>
    </w:p>
    <w:p w14:paraId="6DA4FE06" w14:textId="77777777" w:rsidR="001429C5" w:rsidRPr="001429C5" w:rsidRDefault="001429C5" w:rsidP="00F253F9">
      <w:pPr>
        <w:pStyle w:val="Corpsdetexte"/>
      </w:pPr>
      <w:r w:rsidRPr="001429C5">
        <w:t>Autour des mots portfolio de travail (</w:t>
      </w:r>
      <w:proofErr w:type="spellStart"/>
      <w:r w:rsidRPr="00692CF8">
        <w:rPr>
          <w:i/>
          <w:iCs/>
        </w:rPr>
        <w:t>working</w:t>
      </w:r>
      <w:proofErr w:type="spellEnd"/>
      <w:r w:rsidRPr="00692CF8">
        <w:rPr>
          <w:i/>
          <w:iCs/>
        </w:rPr>
        <w:t xml:space="preserve"> portfolio</w:t>
      </w:r>
      <w:r w:rsidRPr="001429C5">
        <w:t>), portfolio de développement et</w:t>
      </w:r>
      <w:r w:rsidR="00F253F9">
        <w:t xml:space="preserve"> </w:t>
      </w:r>
      <w:r w:rsidRPr="001429C5">
        <w:t>d’apprentissage (</w:t>
      </w:r>
      <w:proofErr w:type="spellStart"/>
      <w:r w:rsidRPr="00692CF8">
        <w:rPr>
          <w:i/>
          <w:iCs/>
        </w:rPr>
        <w:t>growth</w:t>
      </w:r>
      <w:proofErr w:type="spellEnd"/>
      <w:r w:rsidRPr="00692CF8">
        <w:rPr>
          <w:i/>
          <w:iCs/>
        </w:rPr>
        <w:t xml:space="preserve"> and </w:t>
      </w:r>
      <w:proofErr w:type="spellStart"/>
      <w:r w:rsidRPr="00692CF8">
        <w:rPr>
          <w:i/>
          <w:iCs/>
        </w:rPr>
        <w:t>learning</w:t>
      </w:r>
      <w:proofErr w:type="spellEnd"/>
      <w:r w:rsidRPr="00692CF8">
        <w:rPr>
          <w:i/>
          <w:iCs/>
        </w:rPr>
        <w:t xml:space="preserve"> </w:t>
      </w:r>
      <w:proofErr w:type="spellStart"/>
      <w:r w:rsidRPr="00692CF8">
        <w:rPr>
          <w:i/>
          <w:iCs/>
        </w:rPr>
        <w:t>progress</w:t>
      </w:r>
      <w:proofErr w:type="spellEnd"/>
      <w:r w:rsidRPr="00692CF8">
        <w:rPr>
          <w:i/>
          <w:iCs/>
        </w:rPr>
        <w:t xml:space="preserve"> portfolio</w:t>
      </w:r>
      <w:r w:rsidRPr="001429C5">
        <w:t>), la dimension développementale</w:t>
      </w:r>
      <w:r w:rsidR="00F253F9">
        <w:t xml:space="preserve"> </w:t>
      </w:r>
      <w:r w:rsidRPr="001429C5">
        <w:t>s’affirme en visant la documentation d’une progression alors que les types de portfolio liés</w:t>
      </w:r>
      <w:r w:rsidR="00F253F9">
        <w:t xml:space="preserve"> </w:t>
      </w:r>
      <w:r w:rsidRPr="001429C5">
        <w:t>à la dimension évaluative (</w:t>
      </w:r>
      <w:r w:rsidRPr="00692CF8">
        <w:rPr>
          <w:i/>
          <w:iCs/>
        </w:rPr>
        <w:t xml:space="preserve">showcase portfolio, </w:t>
      </w:r>
      <w:proofErr w:type="spellStart"/>
      <w:r w:rsidRPr="00692CF8">
        <w:rPr>
          <w:i/>
          <w:iCs/>
        </w:rPr>
        <w:t>credential</w:t>
      </w:r>
      <w:proofErr w:type="spellEnd"/>
      <w:r w:rsidRPr="00692CF8">
        <w:rPr>
          <w:i/>
          <w:iCs/>
        </w:rPr>
        <w:t xml:space="preserve"> portfolio, best-</w:t>
      </w:r>
      <w:proofErr w:type="spellStart"/>
      <w:r w:rsidRPr="00692CF8">
        <w:rPr>
          <w:i/>
          <w:iCs/>
        </w:rPr>
        <w:t>work</w:t>
      </w:r>
      <w:proofErr w:type="spellEnd"/>
      <w:r w:rsidRPr="00692CF8">
        <w:rPr>
          <w:i/>
          <w:iCs/>
        </w:rPr>
        <w:t xml:space="preserve">, </w:t>
      </w:r>
      <w:proofErr w:type="spellStart"/>
      <w:r w:rsidRPr="00692CF8">
        <w:rPr>
          <w:i/>
          <w:iCs/>
        </w:rPr>
        <w:t>selection</w:t>
      </w:r>
      <w:proofErr w:type="spellEnd"/>
      <w:r w:rsidR="00F253F9" w:rsidRPr="00692CF8">
        <w:rPr>
          <w:i/>
          <w:iCs/>
        </w:rPr>
        <w:t xml:space="preserve"> </w:t>
      </w:r>
      <w:r w:rsidRPr="00692CF8">
        <w:rPr>
          <w:i/>
          <w:iCs/>
        </w:rPr>
        <w:t>portfolio</w:t>
      </w:r>
      <w:r w:rsidRPr="001429C5">
        <w:t>) cherchent à faire valoir un état ou à fournir des preuves d’un niveau de</w:t>
      </w:r>
      <w:r w:rsidR="00F253F9">
        <w:t xml:space="preserve"> </w:t>
      </w:r>
      <w:r w:rsidRPr="001429C5">
        <w:t>développement (Tardif, 2006).</w:t>
      </w:r>
    </w:p>
    <w:p w14:paraId="6DB230CD" w14:textId="77777777" w:rsidR="001429C5" w:rsidRPr="001429C5" w:rsidRDefault="001429C5" w:rsidP="00F253F9">
      <w:pPr>
        <w:pStyle w:val="Corpsdetexte"/>
      </w:pPr>
      <w:r w:rsidRPr="001429C5">
        <w:t>D’autres tensions, complémentaires à celles évoquées, sont également relevées par</w:t>
      </w:r>
      <w:r w:rsidR="00F253F9">
        <w:t xml:space="preserve"> </w:t>
      </w:r>
      <w:r w:rsidRPr="001429C5">
        <w:t>Alves, Machado et Morgado (2009) : prouver ses compétences vs réfléchir sur sa pratique ;</w:t>
      </w:r>
      <w:r w:rsidR="00F253F9">
        <w:t xml:space="preserve"> </w:t>
      </w:r>
      <w:r w:rsidRPr="001429C5">
        <w:t>tendre vers l’exhaustivité vs illustrer la qualité de sa pratique par des exemples ;</w:t>
      </w:r>
      <w:r w:rsidR="00F253F9">
        <w:t xml:space="preserve"> </w:t>
      </w:r>
      <w:r w:rsidRPr="001429C5">
        <w:t>l’isolement vs l’accompagnement ; la marginalité vs la centralité.</w:t>
      </w:r>
    </w:p>
    <w:p w14:paraId="680715CA" w14:textId="77777777" w:rsidR="001429C5" w:rsidRPr="001429C5" w:rsidRDefault="001429C5" w:rsidP="00196AE1">
      <w:pPr>
        <w:pStyle w:val="Corpsdetexte"/>
      </w:pPr>
      <w:r w:rsidRPr="001429C5">
        <w:t>Si la coexistence de ces deux fonctions engendre nécessairement des tensions, elle</w:t>
      </w:r>
      <w:r w:rsidR="00F253F9">
        <w:t xml:space="preserve"> </w:t>
      </w:r>
      <w:r w:rsidRPr="001429C5">
        <w:t>pourrait même, selon Buckridge (2008), se révéler coûteuse à long terme pour les</w:t>
      </w:r>
      <w:r w:rsidR="00F253F9">
        <w:t xml:space="preserve"> </w:t>
      </w:r>
      <w:r w:rsidRPr="001429C5">
        <w:t>institutions d’enseignement si celles-ci ne sont pas en mesure de développer et d’asseoir</w:t>
      </w:r>
      <w:r w:rsidR="00F253F9">
        <w:t xml:space="preserve"> </w:t>
      </w:r>
      <w:r w:rsidRPr="001429C5">
        <w:t xml:space="preserve">une culture </w:t>
      </w:r>
      <w:r w:rsidRPr="001429C5">
        <w:lastRenderedPageBreak/>
        <w:t>vouée à la qualité de l’enseignement. Cette double optique de développement</w:t>
      </w:r>
      <w:r w:rsidR="00F253F9">
        <w:t xml:space="preserve"> </w:t>
      </w:r>
      <w:r w:rsidRPr="001429C5">
        <w:t>et de certification, très largement discutée dans la littérature (Buckridge, 2008 ; Leggett &amp;</w:t>
      </w:r>
      <w:r w:rsidR="00F253F9">
        <w:t xml:space="preserve"> </w:t>
      </w:r>
      <w:r w:rsidRPr="001429C5">
        <w:t xml:space="preserve">Bunker, 2006 ; </w:t>
      </w:r>
      <w:proofErr w:type="spellStart"/>
      <w:r w:rsidRPr="001429C5">
        <w:t>Tigelaar</w:t>
      </w:r>
      <w:proofErr w:type="spellEnd"/>
      <w:r w:rsidRPr="001429C5">
        <w:t xml:space="preserve"> et al., 2005) appelle, dans chaque institution, un travail de</w:t>
      </w:r>
      <w:r w:rsidR="00F253F9">
        <w:t xml:space="preserve"> </w:t>
      </w:r>
      <w:r w:rsidRPr="001429C5">
        <w:t>clarification, de régulation et de modération de ce champ de tensions au service du</w:t>
      </w:r>
      <w:r w:rsidR="00196AE1">
        <w:t xml:space="preserve"> </w:t>
      </w:r>
      <w:r w:rsidRPr="001429C5">
        <w:t>développement professionnel de l’enseignant.</w:t>
      </w:r>
    </w:p>
    <w:p w14:paraId="72DBE72F" w14:textId="77777777" w:rsidR="001429C5" w:rsidRPr="001429C5" w:rsidRDefault="001429C5" w:rsidP="00F253F9">
      <w:pPr>
        <w:pStyle w:val="Corpsdetexte"/>
      </w:pPr>
      <w:r w:rsidRPr="001429C5">
        <w:t>Leggett et Bunker (2006), nettement plus critiques quant à la poursuite d’une double</w:t>
      </w:r>
      <w:r w:rsidR="00F253F9">
        <w:t xml:space="preserve"> </w:t>
      </w:r>
      <w:r w:rsidRPr="001429C5">
        <w:t>fonction, proposent une typologie des portfolios en s’</w:t>
      </w:r>
      <w:r w:rsidR="00702869" w:rsidRPr="001429C5">
        <w:t>interrogeant</w:t>
      </w:r>
      <w:r w:rsidRPr="001429C5">
        <w:t xml:space="preserve"> sur leurs conditions de</w:t>
      </w:r>
      <w:r w:rsidR="00F253F9">
        <w:t xml:space="preserve"> </w:t>
      </w:r>
      <w:r w:rsidRPr="001429C5">
        <w:t>développement, leur diffusion, leur occurrence dans les institutions, l’utilité pour</w:t>
      </w:r>
      <w:r w:rsidR="00F253F9">
        <w:t xml:space="preserve"> </w:t>
      </w:r>
      <w:r w:rsidRPr="001429C5">
        <w:t>l’enseignant, pour les décisions de confirmation et de promotion ainsi que pour le</w:t>
      </w:r>
      <w:r w:rsidR="00F253F9">
        <w:t xml:space="preserve"> </w:t>
      </w:r>
      <w:r w:rsidRPr="001429C5">
        <w:t>management des performances dans l’institution. Quatre conceptions du portfolio sont</w:t>
      </w:r>
      <w:r w:rsidR="00F253F9">
        <w:t xml:space="preserve"> </w:t>
      </w:r>
      <w:r w:rsidRPr="001429C5">
        <w:t>décrites (</w:t>
      </w:r>
      <w:proofErr w:type="spellStart"/>
      <w:r w:rsidRPr="00702869">
        <w:rPr>
          <w:i/>
          <w:iCs/>
        </w:rPr>
        <w:t>emergent</w:t>
      </w:r>
      <w:proofErr w:type="spellEnd"/>
      <w:r w:rsidRPr="00702869">
        <w:rPr>
          <w:i/>
          <w:iCs/>
        </w:rPr>
        <w:t xml:space="preserve"> portfolio ; </w:t>
      </w:r>
      <w:proofErr w:type="spellStart"/>
      <w:r w:rsidRPr="00702869">
        <w:rPr>
          <w:i/>
          <w:iCs/>
        </w:rPr>
        <w:t>virtual</w:t>
      </w:r>
      <w:proofErr w:type="spellEnd"/>
      <w:r w:rsidRPr="00702869">
        <w:rPr>
          <w:i/>
          <w:iCs/>
        </w:rPr>
        <w:t xml:space="preserve"> portfolio ; </w:t>
      </w:r>
      <w:proofErr w:type="spellStart"/>
      <w:r w:rsidRPr="00702869">
        <w:rPr>
          <w:i/>
          <w:iCs/>
        </w:rPr>
        <w:t>practitioner</w:t>
      </w:r>
      <w:proofErr w:type="spellEnd"/>
      <w:r w:rsidRPr="00702869">
        <w:rPr>
          <w:i/>
          <w:iCs/>
        </w:rPr>
        <w:t xml:space="preserve"> portfolio ; </w:t>
      </w:r>
      <w:proofErr w:type="spellStart"/>
      <w:r w:rsidRPr="00702869">
        <w:rPr>
          <w:i/>
          <w:iCs/>
        </w:rPr>
        <w:t>mythical</w:t>
      </w:r>
      <w:proofErr w:type="spellEnd"/>
      <w:r w:rsidRPr="00702869">
        <w:rPr>
          <w:i/>
          <w:iCs/>
        </w:rPr>
        <w:t xml:space="preserve"> portfolio</w:t>
      </w:r>
      <w:r w:rsidRPr="001429C5">
        <w:t>),</w:t>
      </w:r>
      <w:r w:rsidR="00F253F9">
        <w:t xml:space="preserve"> </w:t>
      </w:r>
      <w:r w:rsidRPr="001429C5">
        <w:t>alors que seules les trois premières sont recensées comme effectives dans leur recueil de</w:t>
      </w:r>
      <w:r w:rsidR="00F253F9">
        <w:t xml:space="preserve"> </w:t>
      </w:r>
      <w:r w:rsidRPr="001429C5">
        <w:t>données. Le portfolio mythique serait celui qui permettrait de poursuivre les deux</w:t>
      </w:r>
      <w:r w:rsidR="00F253F9">
        <w:t xml:space="preserve"> </w:t>
      </w:r>
      <w:r w:rsidRPr="001429C5">
        <w:t>fonctions de concert. Pour ces auteurs, dans le cadre de la fonction administrative liée à la</w:t>
      </w:r>
      <w:r w:rsidR="00F253F9">
        <w:t xml:space="preserve"> </w:t>
      </w:r>
      <w:r w:rsidRPr="001429C5">
        <w:t>carrière de l’enseignant, celui-ci serait centré sur ses acquis, la mise en évidence de ses</w:t>
      </w:r>
      <w:r w:rsidR="00F253F9">
        <w:t xml:space="preserve"> </w:t>
      </w:r>
      <w:r w:rsidRPr="001429C5">
        <w:t>réussites et de ses points forts et l’isolerait d’une réflexion pertinente sur les difficultés et</w:t>
      </w:r>
      <w:r w:rsidR="00F253F9">
        <w:t xml:space="preserve"> </w:t>
      </w:r>
      <w:r w:rsidRPr="001429C5">
        <w:t>l’amélioration de sa pratique pédagogique.</w:t>
      </w:r>
    </w:p>
    <w:p w14:paraId="7940D920" w14:textId="77777777" w:rsidR="001429C5" w:rsidRPr="001429C5" w:rsidRDefault="001429C5" w:rsidP="00F253F9">
      <w:pPr>
        <w:pStyle w:val="Corpsdetexte"/>
      </w:pPr>
      <w:r w:rsidRPr="001429C5">
        <w:t xml:space="preserve">Que retenir pour nos institutions ? La marge de </w:t>
      </w:r>
      <w:proofErr w:type="spellStart"/>
      <w:r w:rsidRPr="001429C5">
        <w:t>manoeuvre</w:t>
      </w:r>
      <w:proofErr w:type="spellEnd"/>
      <w:r w:rsidRPr="001429C5">
        <w:t xml:space="preserve"> est extrêmement étroite. Si</w:t>
      </w:r>
      <w:r w:rsidR="00F253F9">
        <w:t xml:space="preserve"> </w:t>
      </w:r>
      <w:r w:rsidRPr="001429C5">
        <w:t>la qualité de l’enseignement et des apprentissages est un enjeu de société et est vitale pour</w:t>
      </w:r>
      <w:r w:rsidR="00F253F9">
        <w:t xml:space="preserve"> </w:t>
      </w:r>
      <w:r w:rsidRPr="001429C5">
        <w:t xml:space="preserve">toute institution par rapport </w:t>
      </w:r>
      <w:r w:rsidR="00F253F9">
        <w:t xml:space="preserve">à la concurrence tant nationale </w:t>
      </w:r>
      <w:r w:rsidRPr="001429C5">
        <w:t>qu’internationale, la politique</w:t>
      </w:r>
      <w:r w:rsidR="00F253F9">
        <w:t xml:space="preserve"> </w:t>
      </w:r>
      <w:r w:rsidRPr="001429C5">
        <w:t>institutionnelle liée à la qualité de la formation des étudiants doit proposer un ensemble</w:t>
      </w:r>
      <w:r w:rsidR="00F253F9">
        <w:t xml:space="preserve"> </w:t>
      </w:r>
      <w:r w:rsidRPr="001429C5">
        <w:t>cohérent de moyens visant le développement de compétences pédagogiques et le</w:t>
      </w:r>
      <w:r w:rsidR="00F253F9">
        <w:t xml:space="preserve"> </w:t>
      </w:r>
      <w:r w:rsidRPr="001429C5">
        <w:t>développement professionnel de l’enseignant. Dans un tel cadre, le dossier peut être</w:t>
      </w:r>
      <w:r w:rsidR="00F253F9">
        <w:t xml:space="preserve"> </w:t>
      </w:r>
      <w:r w:rsidRPr="001429C5">
        <w:t>envisagé comme un prisme par lequel, à certains moments donnés de sa carrière,</w:t>
      </w:r>
      <w:r w:rsidR="00F253F9">
        <w:t xml:space="preserve"> </w:t>
      </w:r>
      <w:r w:rsidRPr="001429C5">
        <w:t>l’enseignant réalise le bilan de son investissement pédagogique, des compétences acquises</w:t>
      </w:r>
      <w:r w:rsidR="00F253F9">
        <w:t xml:space="preserve"> </w:t>
      </w:r>
      <w:r w:rsidRPr="001429C5">
        <w:t>et, à d’autres moments, ce dossier est davantage envisagé comme un support et un soutien</w:t>
      </w:r>
      <w:r w:rsidR="00F253F9">
        <w:t xml:space="preserve"> </w:t>
      </w:r>
      <w:r w:rsidRPr="001429C5">
        <w:t>à l’amélioration des pratiques d’enseignement, via une multiplicité de modalités dont le</w:t>
      </w:r>
      <w:r w:rsidR="00F253F9">
        <w:t xml:space="preserve"> </w:t>
      </w:r>
      <w:r w:rsidRPr="001429C5">
        <w:t>choix revient à l’enseignant. Cette flexibilité revêt une importance majeure dans la mesure</w:t>
      </w:r>
      <w:r w:rsidR="00F253F9">
        <w:t xml:space="preserve"> </w:t>
      </w:r>
      <w:r w:rsidRPr="001429C5">
        <w:t>où bon nombre d’enseignants expriment et manifestent des résistances face à cette tâche</w:t>
      </w:r>
      <w:r w:rsidR="00F253F9">
        <w:t xml:space="preserve"> </w:t>
      </w:r>
      <w:r w:rsidRPr="001429C5">
        <w:t>d’élaboration, de rédaction et de tenue de tels dossiers (Leggett &amp; Bunker, 2006). Or, il</w:t>
      </w:r>
      <w:r w:rsidR="00F253F9">
        <w:t xml:space="preserve"> </w:t>
      </w:r>
      <w:r w:rsidRPr="001429C5">
        <w:t>s’agit ici pour l’enseignant de prendre conscience, d’une part, qu’il s’agit moins de vérifier</w:t>
      </w:r>
      <w:r w:rsidR="00F253F9">
        <w:t xml:space="preserve"> </w:t>
      </w:r>
      <w:r w:rsidRPr="001429C5">
        <w:t>la maîtrise de ses compétences pédagogiques que de valoriser ses efforts pédagogiques au</w:t>
      </w:r>
      <w:r w:rsidR="00F253F9">
        <w:t xml:space="preserve"> </w:t>
      </w:r>
      <w:r w:rsidRPr="001429C5">
        <w:t>service d’une formation de qualité pour les étudiants et qu’il s’agit moins, d’autre part, de</w:t>
      </w:r>
      <w:r w:rsidR="00F253F9">
        <w:t xml:space="preserve"> </w:t>
      </w:r>
      <w:r w:rsidRPr="001429C5">
        <w:t>rassembler de manière administrative des éléments liés à la qualité de l’enseignement que</w:t>
      </w:r>
      <w:r w:rsidR="00F253F9">
        <w:t xml:space="preserve"> </w:t>
      </w:r>
      <w:r w:rsidRPr="001429C5">
        <w:t>d’envisager l’amélioration des pratiques d’enseignement dans une perspective de</w:t>
      </w:r>
      <w:r w:rsidR="00F253F9">
        <w:t xml:space="preserve"> </w:t>
      </w:r>
      <w:r w:rsidRPr="001429C5">
        <w:t>développement professionnel.</w:t>
      </w:r>
    </w:p>
    <w:p w14:paraId="47D6A5EC" w14:textId="77777777" w:rsidR="001429C5" w:rsidRPr="001429C5" w:rsidRDefault="001429C5" w:rsidP="00F253F9">
      <w:pPr>
        <w:pStyle w:val="Titre2"/>
      </w:pPr>
      <w:bookmarkStart w:id="71" w:name="_Toc350180479"/>
      <w:bookmarkStart w:id="72" w:name="_Toc350246201"/>
      <w:bookmarkStart w:id="73" w:name="_Toc350348653"/>
      <w:r w:rsidRPr="001429C5">
        <w:t>Le dossier d’enseignement…</w:t>
      </w:r>
      <w:r w:rsidR="00F253F9">
        <w:t xml:space="preserve"> </w:t>
      </w:r>
      <w:r w:rsidRPr="001429C5">
        <w:t>Comme trace du développemen</w:t>
      </w:r>
      <w:r w:rsidR="00E4129B">
        <w:t>t professionnel de l’académique </w:t>
      </w:r>
      <w:r w:rsidRPr="001429C5">
        <w:t>?</w:t>
      </w:r>
      <w:bookmarkEnd w:id="71"/>
      <w:bookmarkEnd w:id="72"/>
      <w:bookmarkEnd w:id="73"/>
    </w:p>
    <w:p w14:paraId="10A82DF9" w14:textId="77777777" w:rsidR="001429C5" w:rsidRPr="001429C5" w:rsidRDefault="001429C5" w:rsidP="00305D81">
      <w:pPr>
        <w:pStyle w:val="Corpsdetexte"/>
      </w:pPr>
      <w:r w:rsidRPr="001429C5">
        <w:t>Avec cette question, il s’agit d’interroger la validité interne du concept de</w:t>
      </w:r>
      <w:r w:rsidR="00F253F9">
        <w:t xml:space="preserve"> </w:t>
      </w:r>
      <w:r w:rsidR="00702869">
        <w:t>développement professionnel (« validité de construit </w:t>
      </w:r>
      <w:r w:rsidRPr="001429C5">
        <w:t>»). Ce construit théorique est-il</w:t>
      </w:r>
      <w:r w:rsidR="00F253F9">
        <w:t xml:space="preserve"> </w:t>
      </w:r>
      <w:r w:rsidRPr="001429C5">
        <w:t>opérationnalisé valablement par les composantes reprises dans les dossiers ou plus</w:t>
      </w:r>
      <w:r w:rsidR="00F253F9">
        <w:t xml:space="preserve"> </w:t>
      </w:r>
      <w:r w:rsidRPr="001429C5">
        <w:t xml:space="preserve">globalement dans le </w:t>
      </w:r>
      <w:r w:rsidRPr="001429C5">
        <w:lastRenderedPageBreak/>
        <w:t>dispositif institutionnel proposé pour évaluer et valoriser le</w:t>
      </w:r>
      <w:r w:rsidR="00F253F9">
        <w:t xml:space="preserve"> </w:t>
      </w:r>
      <w:r w:rsidRPr="001429C5">
        <w:t>développement professionnel ? Pour évaluer dans quelle mesure cette exigence est</w:t>
      </w:r>
      <w:r w:rsidR="00F253F9">
        <w:t xml:space="preserve"> </w:t>
      </w:r>
      <w:r w:rsidRPr="001429C5">
        <w:t>effectivement respectée, on po</w:t>
      </w:r>
      <w:r w:rsidR="00702869">
        <w:t>urrait recourir au jugement d’« experts </w:t>
      </w:r>
      <w:r w:rsidRPr="001429C5">
        <w:t>» et là, une autre</w:t>
      </w:r>
      <w:r w:rsidR="00F253F9">
        <w:t xml:space="preserve"> </w:t>
      </w:r>
      <w:r w:rsidR="00702869">
        <w:t>question cruciale apparaît </w:t>
      </w:r>
      <w:r w:rsidRPr="001429C5">
        <w:t>: quel(s) pourrai(en)t être le(s) profil(s) des personnes les mieux</w:t>
      </w:r>
      <w:r w:rsidR="00F253F9">
        <w:t xml:space="preserve"> </w:t>
      </w:r>
      <w:r w:rsidRPr="001429C5">
        <w:t>à même d’attester la qualité du développement professionnel ?</w:t>
      </w:r>
    </w:p>
    <w:p w14:paraId="1EF857C4" w14:textId="77777777" w:rsidR="001429C5" w:rsidRPr="001429C5" w:rsidRDefault="001429C5" w:rsidP="00305D81">
      <w:pPr>
        <w:pStyle w:val="Corpsdetexte"/>
      </w:pPr>
      <w:r w:rsidRPr="001429C5">
        <w:t>Cette préoccupation soulève la question fondamentale de la mesure et de l’évaluation</w:t>
      </w:r>
      <w:r w:rsidR="00F253F9">
        <w:t xml:space="preserve"> </w:t>
      </w:r>
      <w:r w:rsidRPr="001429C5">
        <w:t>de l’engagement et du développement professionnel des enseignants. Ces dossiers, que</w:t>
      </w:r>
      <w:r w:rsidR="00F253F9">
        <w:t xml:space="preserve"> </w:t>
      </w:r>
      <w:r w:rsidR="00702869">
        <w:t>permettent-ils d’évaluer </w:t>
      </w:r>
      <w:r w:rsidRPr="001429C5">
        <w:t>: les compétences pédagogiques des enseignants ? Leur capacité à</w:t>
      </w:r>
      <w:r w:rsidR="00F253F9">
        <w:t xml:space="preserve"> </w:t>
      </w:r>
      <w:r w:rsidRPr="001429C5">
        <w:t>porter un regard critique et à produire un écrit réflexif sur leurs pratiques ? Dans quelle</w:t>
      </w:r>
      <w:r w:rsidR="00F253F9">
        <w:t xml:space="preserve"> </w:t>
      </w:r>
      <w:r w:rsidRPr="001429C5">
        <w:t>mesure, les éléments pris en compte par ces dossiers reflètent-ils bien toutes les dimensions</w:t>
      </w:r>
      <w:r w:rsidR="00F253F9">
        <w:t xml:space="preserve"> </w:t>
      </w:r>
      <w:r w:rsidRPr="001429C5">
        <w:t>de leur engagement pédagogique et de leur développement professionnel ? Il s’agit là de</w:t>
      </w:r>
      <w:r w:rsidR="00F253F9">
        <w:t xml:space="preserve"> </w:t>
      </w:r>
      <w:r w:rsidRPr="001429C5">
        <w:t>questions liées à la validité de contenu.</w:t>
      </w:r>
    </w:p>
    <w:p w14:paraId="384BB76C" w14:textId="77777777" w:rsidR="001429C5" w:rsidRPr="001429C5" w:rsidRDefault="001429C5" w:rsidP="00305D81">
      <w:pPr>
        <w:pStyle w:val="Corpsdetexte"/>
      </w:pPr>
      <w:r w:rsidRPr="001429C5">
        <w:t>Ces questions de validité interne ne sont pas sans lien avec les référentiels de</w:t>
      </w:r>
      <w:r w:rsidR="00305D81">
        <w:t xml:space="preserve"> </w:t>
      </w:r>
      <w:r w:rsidRPr="001429C5">
        <w:t>compétences utilisés pour développer les compétences des enseignants. Le référentiel de</w:t>
      </w:r>
      <w:r w:rsidR="00305D81">
        <w:t xml:space="preserve"> </w:t>
      </w:r>
      <w:r w:rsidRPr="001429C5">
        <w:t>l’enseignant universitaire utilisé à l’UCL comporte trois dimensions (pédagogique,</w:t>
      </w:r>
      <w:r w:rsidR="00305D81">
        <w:t xml:space="preserve"> </w:t>
      </w:r>
      <w:r w:rsidRPr="001429C5">
        <w:t>institutionnelle et socioprofessionnelle) et dix</w:t>
      </w:r>
      <w:r w:rsidR="00305D81">
        <w:t xml:space="preserve"> compétences (Parmentier, 1999)</w:t>
      </w:r>
      <w:r w:rsidRPr="001429C5">
        <w:t>.</w:t>
      </w:r>
      <w:r w:rsidR="00305D81">
        <w:t xml:space="preserve"> </w:t>
      </w:r>
      <w:r w:rsidRPr="00305D81">
        <w:t xml:space="preserve">L’association </w:t>
      </w:r>
      <w:proofErr w:type="spellStart"/>
      <w:r w:rsidRPr="00305D81">
        <w:t>Higher</w:t>
      </w:r>
      <w:proofErr w:type="spellEnd"/>
      <w:r w:rsidRPr="00305D81">
        <w:t xml:space="preserve"> Education </w:t>
      </w:r>
      <w:proofErr w:type="spellStart"/>
      <w:r w:rsidRPr="00305D81">
        <w:t>Research</w:t>
      </w:r>
      <w:proofErr w:type="spellEnd"/>
      <w:r w:rsidRPr="00305D81">
        <w:t xml:space="preserve"> and </w:t>
      </w:r>
      <w:proofErr w:type="spellStart"/>
      <w:r w:rsidRPr="00305D81">
        <w:t>Development</w:t>
      </w:r>
      <w:proofErr w:type="spellEnd"/>
      <w:r w:rsidRPr="00305D81">
        <w:t xml:space="preserve"> of </w:t>
      </w:r>
      <w:proofErr w:type="spellStart"/>
      <w:r w:rsidRPr="00305D81">
        <w:t>Australasia</w:t>
      </w:r>
      <w:proofErr w:type="spellEnd"/>
      <w:r w:rsidRPr="00305D81">
        <w:t xml:space="preserve"> (1992, </w:t>
      </w:r>
      <w:proofErr w:type="spellStart"/>
      <w:r w:rsidRPr="00305D81">
        <w:t>traduit</w:t>
      </w:r>
      <w:r w:rsidRPr="001429C5">
        <w:t>par</w:t>
      </w:r>
      <w:proofErr w:type="spellEnd"/>
      <w:r w:rsidRPr="001429C5">
        <w:t xml:space="preserve"> </w:t>
      </w:r>
      <w:proofErr w:type="spellStart"/>
      <w:r w:rsidRPr="001429C5">
        <w:t>Poumay</w:t>
      </w:r>
      <w:proofErr w:type="spellEnd"/>
      <w:r w:rsidRPr="001429C5">
        <w:t>, 2006) reprend sept macro-compétences et les opérationnalise en quarante-sept</w:t>
      </w:r>
      <w:r w:rsidR="00305D81">
        <w:t xml:space="preserve"> </w:t>
      </w:r>
      <w:r w:rsidRPr="001429C5">
        <w:t>sous-questions illustratives des compétences qui, même si elles expriment des nuances par</w:t>
      </w:r>
      <w:r w:rsidR="00305D81">
        <w:t xml:space="preserve"> </w:t>
      </w:r>
      <w:r w:rsidRPr="001429C5">
        <w:t>rapport au référentiel précédent, présentent globalement une approche similaire. Par contre,</w:t>
      </w:r>
      <w:r w:rsidR="00305D81">
        <w:t xml:space="preserve"> </w:t>
      </w:r>
      <w:r w:rsidRPr="001429C5">
        <w:t>les travaux d’</w:t>
      </w:r>
      <w:proofErr w:type="spellStart"/>
      <w:r w:rsidRPr="001429C5">
        <w:t>Arréola</w:t>
      </w:r>
      <w:proofErr w:type="spellEnd"/>
      <w:r w:rsidRPr="001429C5">
        <w:t xml:space="preserve"> et Theall (2006) plaident pour une approche plus globale de la</w:t>
      </w:r>
      <w:r w:rsidR="00305D81">
        <w:t xml:space="preserve"> </w:t>
      </w:r>
      <w:r w:rsidRPr="001429C5">
        <w:t xml:space="preserve">profession d’académique, </w:t>
      </w:r>
      <w:r w:rsidR="00702869">
        <w:t>envisagée comme une « </w:t>
      </w:r>
      <w:proofErr w:type="spellStart"/>
      <w:r w:rsidR="00702869">
        <w:t>métaprofession</w:t>
      </w:r>
      <w:proofErr w:type="spellEnd"/>
      <w:r w:rsidR="00702869">
        <w:t> </w:t>
      </w:r>
      <w:r w:rsidRPr="001429C5">
        <w:t>» comportant une</w:t>
      </w:r>
      <w:r w:rsidR="00305D81">
        <w:t xml:space="preserve"> </w:t>
      </w:r>
      <w:r w:rsidRPr="001429C5">
        <w:t>variété de rôles déclinés en vingt-trois compétences, et qui prendrait en compte les trois</w:t>
      </w:r>
      <w:r w:rsidR="00305D81">
        <w:t xml:space="preserve"> </w:t>
      </w:r>
      <w:r w:rsidRPr="001429C5">
        <w:t>facettes associées aux missions de l’un</w:t>
      </w:r>
      <w:r w:rsidR="00702869">
        <w:t>iversité et leurs articulations </w:t>
      </w:r>
      <w:r w:rsidRPr="001429C5">
        <w:t>: enseignement,</w:t>
      </w:r>
      <w:r w:rsidR="00305D81">
        <w:t xml:space="preserve"> </w:t>
      </w:r>
      <w:r w:rsidRPr="001429C5">
        <w:t>recherche et service à la société. Le choix fait par une institution de son référentiel traduit</w:t>
      </w:r>
      <w:r w:rsidR="00305D81">
        <w:t xml:space="preserve"> </w:t>
      </w:r>
      <w:r w:rsidRPr="001429C5">
        <w:t>donc explicitement son choix politique : un référentiel de compétences spécifiques pour la</w:t>
      </w:r>
      <w:r w:rsidR="00305D81">
        <w:t xml:space="preserve"> </w:t>
      </w:r>
      <w:r w:rsidRPr="001429C5">
        <w:t>fonction « enseignement » ou un référentiel de compétences associées à toutes les facettes</w:t>
      </w:r>
      <w:r w:rsidR="00305D81">
        <w:t xml:space="preserve"> </w:t>
      </w:r>
      <w:r w:rsidRPr="001429C5">
        <w:t>du métier d’académique ?</w:t>
      </w:r>
    </w:p>
    <w:p w14:paraId="4BC86D12" w14:textId="77777777" w:rsidR="001429C5" w:rsidRPr="001429C5" w:rsidRDefault="001429C5" w:rsidP="00305D81">
      <w:pPr>
        <w:pStyle w:val="Corpsdetexte"/>
      </w:pPr>
      <w:r w:rsidRPr="001429C5">
        <w:t>Quant aux modalités d’évaluation de ces dossiers, de nombreuses questions persistent.</w:t>
      </w:r>
      <w:r w:rsidR="00305D81">
        <w:t xml:space="preserve"> </w:t>
      </w:r>
      <w:r w:rsidRPr="001429C5">
        <w:t>Ces dossiers sont singuliers et riches en informations diverses issues des parcours</w:t>
      </w:r>
      <w:r w:rsidR="00305D81">
        <w:t xml:space="preserve"> </w:t>
      </w:r>
      <w:r w:rsidRPr="001429C5">
        <w:t>professionnels de chacun. Les modalités et critères d’évaluation traditionnels ne sont pas</w:t>
      </w:r>
      <w:r w:rsidR="00305D81">
        <w:t xml:space="preserve"> </w:t>
      </w:r>
      <w:r w:rsidRPr="001429C5">
        <w:t>adaptés à de telles démarches et les questions de pertinence et d’authenticité devraient être</w:t>
      </w:r>
      <w:r w:rsidR="00305D81">
        <w:t xml:space="preserve"> </w:t>
      </w:r>
      <w:r w:rsidRPr="001429C5">
        <w:t>réexaminées (</w:t>
      </w:r>
      <w:proofErr w:type="spellStart"/>
      <w:r w:rsidRPr="001429C5">
        <w:t>Tigelaar</w:t>
      </w:r>
      <w:proofErr w:type="spellEnd"/>
      <w:r w:rsidRPr="001429C5">
        <w:t xml:space="preserve"> et al., 2005). Un travail avec les membres des commissions</w:t>
      </w:r>
      <w:r w:rsidR="00305D81">
        <w:t xml:space="preserve"> </w:t>
      </w:r>
      <w:r w:rsidRPr="001429C5">
        <w:t>d’évaluation – non seulement sur la procédure et les critères d’évaluation, mais également</w:t>
      </w:r>
      <w:r w:rsidR="00305D81">
        <w:t xml:space="preserve"> </w:t>
      </w:r>
      <w:r w:rsidRPr="001429C5">
        <w:t>sur les représentations des membres des commissions quant au processus d’évaluation et</w:t>
      </w:r>
      <w:r w:rsidR="00305D81">
        <w:t xml:space="preserve"> </w:t>
      </w:r>
      <w:r w:rsidRPr="001429C5">
        <w:t>sa portée – devrait permettre de mieux appréhender la complexité et l’hétérogénéité de ces</w:t>
      </w:r>
      <w:r w:rsidR="00305D81">
        <w:t xml:space="preserve"> </w:t>
      </w:r>
      <w:r w:rsidRPr="001429C5">
        <w:t>dossiers.</w:t>
      </w:r>
    </w:p>
    <w:p w14:paraId="630D2647" w14:textId="77777777" w:rsidR="001429C5" w:rsidRPr="001429C5" w:rsidRDefault="001429C5" w:rsidP="00305D81">
      <w:pPr>
        <w:pStyle w:val="Titre2"/>
      </w:pPr>
      <w:bookmarkStart w:id="74" w:name="_Toc350180480"/>
      <w:bookmarkStart w:id="75" w:name="_Toc350246202"/>
      <w:bookmarkStart w:id="76" w:name="_Toc350348654"/>
      <w:r w:rsidRPr="001429C5">
        <w:t>Le dossier d’enseignement…</w:t>
      </w:r>
      <w:r w:rsidR="00305D81">
        <w:t xml:space="preserve"> </w:t>
      </w:r>
      <w:r w:rsidRPr="001429C5">
        <w:t>Comme gage d’une réflexion sur la pratique ?</w:t>
      </w:r>
      <w:bookmarkEnd w:id="74"/>
      <w:bookmarkEnd w:id="75"/>
      <w:bookmarkEnd w:id="76"/>
    </w:p>
    <w:p w14:paraId="0A824A5D" w14:textId="77777777" w:rsidR="001429C5" w:rsidRPr="001429C5" w:rsidRDefault="001429C5" w:rsidP="00D14555">
      <w:pPr>
        <w:pStyle w:val="Corpsdetexte"/>
      </w:pPr>
      <w:r w:rsidRPr="001429C5">
        <w:t>Afin d'améliorer leurs prestations, qualités ou performances pédagogiques, les</w:t>
      </w:r>
      <w:r w:rsidR="00305D81">
        <w:t xml:space="preserve"> </w:t>
      </w:r>
      <w:r w:rsidRPr="001429C5">
        <w:t>enseignants ont besoin de recueillir un ensemble d'informations à la fois quantitatives et</w:t>
      </w:r>
      <w:r w:rsidR="00305D81">
        <w:t xml:space="preserve"> </w:t>
      </w:r>
      <w:r w:rsidRPr="001429C5">
        <w:lastRenderedPageBreak/>
        <w:t>qualitatives. Lorsque des données sont recueillies à des fins formatives, l'enseignant peut</w:t>
      </w:r>
      <w:r w:rsidR="00305D81">
        <w:t xml:space="preserve"> </w:t>
      </w:r>
      <w:r w:rsidRPr="001429C5">
        <w:t>définir lui-même l'objet d'amélioration. Recueillir cette information est une condition</w:t>
      </w:r>
      <w:r w:rsidR="00305D81">
        <w:t xml:space="preserve"> </w:t>
      </w:r>
      <w:r w:rsidRPr="001429C5">
        <w:t>nécessaire, mais non suffisante : l'amélioration ne sera possible que si l'enseignant analyse</w:t>
      </w:r>
      <w:r w:rsidR="00305D81">
        <w:t xml:space="preserve"> </w:t>
      </w:r>
      <w:r w:rsidRPr="001429C5">
        <w:t>les données et cible les difficultés et les éléments à renforcer, à consolider (Seldin, 1997).</w:t>
      </w:r>
      <w:r w:rsidR="00305D81">
        <w:t xml:space="preserve"> </w:t>
      </w:r>
      <w:r w:rsidRPr="001429C5">
        <w:t>La réflexion mènera l'enseignant à envisager les activités d'enseignement autrement, à</w:t>
      </w:r>
      <w:r w:rsidR="00305D81">
        <w:t xml:space="preserve"> </w:t>
      </w:r>
      <w:r w:rsidRPr="001429C5">
        <w:t>questionner les objectifs et les stratégies d'enseignement-apprentissage, à réorganiser son</w:t>
      </w:r>
      <w:r w:rsidR="00305D81">
        <w:t xml:space="preserve"> </w:t>
      </w:r>
      <w:r w:rsidRPr="001429C5">
        <w:t>contenu-matière, à repenser les supports de cours, à définir rigoureusement une évaluation</w:t>
      </w:r>
      <w:r w:rsidR="00305D81">
        <w:t xml:space="preserve"> </w:t>
      </w:r>
      <w:r w:rsidRPr="001429C5">
        <w:t xml:space="preserve">en cohérence avec les objectifs poursuivis, les méthodes mises en </w:t>
      </w:r>
      <w:proofErr w:type="spellStart"/>
      <w:r w:rsidRPr="001429C5">
        <w:t>oeuvre</w:t>
      </w:r>
      <w:proofErr w:type="spellEnd"/>
      <w:r w:rsidRPr="001429C5">
        <w:t xml:space="preserve"> et les supports</w:t>
      </w:r>
      <w:r w:rsidR="00305D81">
        <w:t xml:space="preserve"> </w:t>
      </w:r>
      <w:r w:rsidRPr="001429C5">
        <w:t>utilisés. C'est donc tout le processus de planification de l'enseignement qui est</w:t>
      </w:r>
      <w:r w:rsidR="00305D81">
        <w:t xml:space="preserve"> </w:t>
      </w:r>
      <w:r w:rsidRPr="001429C5">
        <w:t>(re)questionné pour améliorer l'efficacité pédagogique d'un cours en particulier, voire de</w:t>
      </w:r>
      <w:r w:rsidR="00305D81">
        <w:t xml:space="preserve"> </w:t>
      </w:r>
      <w:r w:rsidRPr="001429C5">
        <w:t>plusieurs cours du même enseignant ou d’une équipe. Les informations recueillies</w:t>
      </w:r>
      <w:r w:rsidR="00305D81">
        <w:t xml:space="preserve"> </w:t>
      </w:r>
      <w:r w:rsidRPr="001429C5">
        <w:t>donneront à l'enseignant le matériau pour une réflexion approfondie sur sa pratique</w:t>
      </w:r>
      <w:r w:rsidR="00305D81">
        <w:t xml:space="preserve"> </w:t>
      </w:r>
      <w:r w:rsidRPr="001429C5">
        <w:t>d'enseignement et pourront permettre progressivement des changements de représentations</w:t>
      </w:r>
      <w:r w:rsidR="00D14555">
        <w:t xml:space="preserve"> </w:t>
      </w:r>
      <w:r w:rsidRPr="001429C5">
        <w:t>au niveau individuel ainsi</w:t>
      </w:r>
      <w:r w:rsidR="00305D81">
        <w:t xml:space="preserve"> que des changements, voire des </w:t>
      </w:r>
      <w:r w:rsidRPr="001429C5">
        <w:t>innovations, dans les pratiques</w:t>
      </w:r>
      <w:r w:rsidR="00305D81">
        <w:t xml:space="preserve"> </w:t>
      </w:r>
      <w:r w:rsidRPr="001429C5">
        <w:t>pédagogiques.</w:t>
      </w:r>
    </w:p>
    <w:p w14:paraId="436B79B9" w14:textId="77777777" w:rsidR="001429C5" w:rsidRPr="00305D81" w:rsidRDefault="001429C5" w:rsidP="00305D81">
      <w:pPr>
        <w:pStyle w:val="Titre2"/>
      </w:pPr>
      <w:bookmarkStart w:id="77" w:name="_Toc350180481"/>
      <w:bookmarkStart w:id="78" w:name="_Toc350246203"/>
      <w:bookmarkStart w:id="79" w:name="_Toc350348655"/>
      <w:r w:rsidRPr="001429C5">
        <w:t>Le dossier d’enseignement… Une voie prometteuse pour diffuser le</w:t>
      </w:r>
      <w:r w:rsidR="00305D81">
        <w:t xml:space="preserve"> </w:t>
      </w:r>
      <w:proofErr w:type="spellStart"/>
      <w:r w:rsidRPr="00305D81">
        <w:t>Scholarship</w:t>
      </w:r>
      <w:proofErr w:type="spellEnd"/>
      <w:r w:rsidRPr="00305D81">
        <w:t xml:space="preserve"> </w:t>
      </w:r>
      <w:r w:rsidR="00702869">
        <w:t>of Teaching and Learning (</w:t>
      </w:r>
      <w:proofErr w:type="spellStart"/>
      <w:r w:rsidR="00702869">
        <w:t>SoTL</w:t>
      </w:r>
      <w:proofErr w:type="spellEnd"/>
      <w:r w:rsidR="00702869">
        <w:t>) </w:t>
      </w:r>
      <w:r w:rsidRPr="00305D81">
        <w:t>?</w:t>
      </w:r>
      <w:bookmarkEnd w:id="77"/>
      <w:bookmarkEnd w:id="78"/>
      <w:bookmarkEnd w:id="79"/>
    </w:p>
    <w:p w14:paraId="0D2980EE" w14:textId="77777777" w:rsidR="001429C5" w:rsidRPr="001429C5" w:rsidRDefault="001429C5" w:rsidP="00305D81">
      <w:pPr>
        <w:pStyle w:val="Corpsdetexte"/>
      </w:pPr>
      <w:r w:rsidRPr="001429C5">
        <w:t>Le dossier d’enseignement conduirait l’enseignant à analyser ses pratiques en donnant</w:t>
      </w:r>
      <w:r w:rsidR="00305D81">
        <w:t xml:space="preserve"> </w:t>
      </w:r>
      <w:r w:rsidRPr="001429C5">
        <w:t>à l’institution des preuves de la qualité des dispositifs d’apprentissage mis en place. En</w:t>
      </w:r>
      <w:r w:rsidR="00305D81">
        <w:t xml:space="preserve"> </w:t>
      </w:r>
      <w:r w:rsidRPr="001429C5">
        <w:t>accord avec Saroyan (2001), les bénéfices de la réalisation d'un tel travail se placent à la</w:t>
      </w:r>
      <w:r w:rsidR="00305D81">
        <w:t xml:space="preserve"> </w:t>
      </w:r>
      <w:r w:rsidRPr="001429C5">
        <w:t>fois au niveau personnel et au niveau institutionnel. À un niveau personnel, l'enseignant</w:t>
      </w:r>
      <w:r w:rsidR="00305D81">
        <w:t xml:space="preserve"> </w:t>
      </w:r>
      <w:r w:rsidRPr="001429C5">
        <w:t>conserve des traces de son développement professionnel, il engrange une série d'éléments</w:t>
      </w:r>
      <w:r w:rsidR="00305D81">
        <w:t xml:space="preserve"> </w:t>
      </w:r>
      <w:r w:rsidRPr="001429C5">
        <w:t>ou d'indices de ses compétences pédagogiques qu'il peut utiliser à des fins d'amélioration et</w:t>
      </w:r>
      <w:r w:rsidR="00305D81">
        <w:t xml:space="preserve"> </w:t>
      </w:r>
      <w:r w:rsidRPr="001429C5">
        <w:t>de diffusion de sa pratique ou à des fins administratives. À un niveau institutionnel,</w:t>
      </w:r>
      <w:r w:rsidR="00305D81">
        <w:t xml:space="preserve"> </w:t>
      </w:r>
      <w:r w:rsidRPr="001429C5">
        <w:t>encourager les enseignants à élaborer un tel dossier met en évidence l'importance accordée</w:t>
      </w:r>
      <w:r w:rsidR="00305D81">
        <w:t xml:space="preserve"> </w:t>
      </w:r>
      <w:r w:rsidRPr="001429C5">
        <w:t>à l'enseignement et à l'apprentissage, génère un climat d'excellence pédagogique et permet</w:t>
      </w:r>
      <w:r w:rsidR="00305D81">
        <w:t xml:space="preserve"> </w:t>
      </w:r>
      <w:r w:rsidRPr="001429C5">
        <w:t>de reconnaître la valeur d'une réflexion approfondie sur l'enseignement pour améliorer la</w:t>
      </w:r>
      <w:r w:rsidR="00305D81">
        <w:t xml:space="preserve"> </w:t>
      </w:r>
      <w:r w:rsidRPr="001429C5">
        <w:t>qualité des formations.</w:t>
      </w:r>
    </w:p>
    <w:p w14:paraId="0C43F252" w14:textId="77777777" w:rsidR="001429C5" w:rsidRPr="001429C5" w:rsidRDefault="001429C5" w:rsidP="00305D81">
      <w:pPr>
        <w:pStyle w:val="Corpsdetexte"/>
      </w:pPr>
      <w:r w:rsidRPr="001429C5">
        <w:t>Cette analyse de la pratique pourrait être accompagnée à la demande de l’enseignant –</w:t>
      </w:r>
      <w:r w:rsidR="00305D81">
        <w:t xml:space="preserve"> </w:t>
      </w:r>
      <w:r w:rsidRPr="001429C5">
        <w:t>par un conseiller ou par un pair – en vue de s’engager dans une perspective de formation</w:t>
      </w:r>
      <w:r w:rsidR="00305D81">
        <w:t xml:space="preserve"> </w:t>
      </w:r>
      <w:r w:rsidRPr="001429C5">
        <w:t>plus structurée en termes de développement professionnel (Wouters &amp; Frenay, 2008).</w:t>
      </w:r>
      <w:r w:rsidR="00305D81">
        <w:t xml:space="preserve"> </w:t>
      </w:r>
      <w:r w:rsidRPr="001429C5">
        <w:t xml:space="preserve">Weston et McAlpine (2001) définissent un continuum de développement du </w:t>
      </w:r>
      <w:proofErr w:type="spellStart"/>
      <w:r w:rsidRPr="00702869">
        <w:rPr>
          <w:i/>
          <w:iCs/>
        </w:rPr>
        <w:t>Scholarship</w:t>
      </w:r>
      <w:proofErr w:type="spellEnd"/>
      <w:r w:rsidRPr="00702869">
        <w:rPr>
          <w:i/>
          <w:iCs/>
        </w:rPr>
        <w:t xml:space="preserve"> of</w:t>
      </w:r>
      <w:r w:rsidR="00305D81" w:rsidRPr="00702869">
        <w:rPr>
          <w:i/>
          <w:iCs/>
        </w:rPr>
        <w:t xml:space="preserve"> </w:t>
      </w:r>
      <w:r w:rsidRPr="00702869">
        <w:rPr>
          <w:i/>
          <w:iCs/>
        </w:rPr>
        <w:t>Teaching</w:t>
      </w:r>
      <w:r w:rsidRPr="001429C5">
        <w:t xml:space="preserve"> (</w:t>
      </w:r>
      <w:proofErr w:type="spellStart"/>
      <w:r w:rsidRPr="001429C5">
        <w:t>SoT</w:t>
      </w:r>
      <w:proofErr w:type="spellEnd"/>
      <w:r w:rsidRPr="001429C5">
        <w:t>) en trois phases :</w:t>
      </w:r>
    </w:p>
    <w:p w14:paraId="25B3EEAF" w14:textId="77777777" w:rsidR="001429C5" w:rsidRPr="001429C5" w:rsidRDefault="001429C5" w:rsidP="00305D81">
      <w:pPr>
        <w:pStyle w:val="Listepuces1"/>
      </w:pPr>
      <w:r w:rsidRPr="001429C5">
        <w:t>une première phase au cours de laquelle les enseignants développent des</w:t>
      </w:r>
      <w:r w:rsidR="00305D81">
        <w:t xml:space="preserve"> </w:t>
      </w:r>
      <w:r w:rsidRPr="001429C5">
        <w:t>connaissances relatives à leur enseignement et à l’apprentissage de leurs</w:t>
      </w:r>
      <w:r w:rsidR="00305D81">
        <w:t xml:space="preserve"> </w:t>
      </w:r>
      <w:r w:rsidRPr="001429C5">
        <w:t>étudiants ;</w:t>
      </w:r>
    </w:p>
    <w:p w14:paraId="02D88093" w14:textId="77777777" w:rsidR="001429C5" w:rsidRPr="001429C5" w:rsidRDefault="001429C5" w:rsidP="00305D81">
      <w:pPr>
        <w:pStyle w:val="Listepuces1"/>
      </w:pPr>
      <w:r w:rsidRPr="001429C5">
        <w:t>une deuxième phase dans laquelle les enseignants développent et échangent des</w:t>
      </w:r>
      <w:r w:rsidR="00305D81">
        <w:t xml:space="preserve"> </w:t>
      </w:r>
      <w:r w:rsidRPr="001429C5">
        <w:t>connaissances avec des collègues de leur discipline ;</w:t>
      </w:r>
    </w:p>
    <w:p w14:paraId="46C94871" w14:textId="77777777" w:rsidR="001429C5" w:rsidRPr="001429C5" w:rsidRDefault="001429C5" w:rsidP="00305D81">
      <w:pPr>
        <w:pStyle w:val="Listepuces1"/>
      </w:pPr>
      <w:r w:rsidRPr="001429C5">
        <w:t>une troisième phase où les enseignants contribuent au champ de l’enseignement et</w:t>
      </w:r>
      <w:r w:rsidR="00305D81">
        <w:t xml:space="preserve"> </w:t>
      </w:r>
      <w:r w:rsidRPr="001429C5">
        <w:t>de l’apprentissage en produisant des savoirs utiles à leur institution et aux</w:t>
      </w:r>
      <w:r w:rsidR="00305D81">
        <w:t xml:space="preserve"> </w:t>
      </w:r>
      <w:r w:rsidRPr="001429C5">
        <w:t>différentes communautés de pratiques.</w:t>
      </w:r>
    </w:p>
    <w:p w14:paraId="32ECE401" w14:textId="77777777" w:rsidR="001429C5" w:rsidRPr="001429C5" w:rsidRDefault="001429C5" w:rsidP="00305D81">
      <w:pPr>
        <w:pStyle w:val="Corpsdetexte"/>
      </w:pPr>
      <w:r w:rsidRPr="001429C5">
        <w:lastRenderedPageBreak/>
        <w:t>Weston et McAlpine ont opérationnalisé ce continuum par des comportements</w:t>
      </w:r>
      <w:r w:rsidR="00305D81">
        <w:t xml:space="preserve"> </w:t>
      </w:r>
      <w:r w:rsidRPr="001429C5">
        <w:t>caractéristiques de chacune des trois phases.</w:t>
      </w:r>
    </w:p>
    <w:p w14:paraId="44F3D9BF" w14:textId="77777777" w:rsidR="001429C5" w:rsidRPr="001429C5" w:rsidRDefault="00305D81" w:rsidP="00305D81">
      <w:pPr>
        <w:pStyle w:val="Titretableauetfigure"/>
      </w:pPr>
      <w:r>
        <w:t xml:space="preserve">Tableau 2. </w:t>
      </w:r>
      <w:r w:rsidR="001429C5" w:rsidRPr="001429C5">
        <w:t xml:space="preserve">Continuum de développement du </w:t>
      </w:r>
      <w:proofErr w:type="spellStart"/>
      <w:r w:rsidR="001429C5" w:rsidRPr="001429C5">
        <w:t>SoT</w:t>
      </w:r>
      <w:proofErr w:type="spellEnd"/>
      <w:r>
        <w:br/>
      </w:r>
      <w:r w:rsidR="001429C5" w:rsidRPr="001429C5">
        <w:t>(adapté de Weston &amp; McAlpine, 2001)</w:t>
      </w:r>
    </w:p>
    <w:tbl>
      <w:tblPr>
        <w:tblStyle w:val="Grilledutableau"/>
        <w:tblW w:w="7371" w:type="dxa"/>
        <w:tblBorders>
          <w:left w:val="none" w:sz="0" w:space="0" w:color="auto"/>
          <w:right w:val="none" w:sz="0" w:space="0" w:color="auto"/>
          <w:insideV w:val="none" w:sz="0" w:space="0" w:color="auto"/>
        </w:tblBorders>
        <w:tblLook w:val="01E0" w:firstRow="1" w:lastRow="1" w:firstColumn="1" w:lastColumn="1" w:noHBand="0" w:noVBand="0"/>
      </w:tblPr>
      <w:tblGrid>
        <w:gridCol w:w="1228"/>
        <w:gridCol w:w="6143"/>
      </w:tblGrid>
      <w:tr w:rsidR="00305D81" w14:paraId="47136CB3" w14:textId="77777777" w:rsidTr="003F61B8">
        <w:tc>
          <w:tcPr>
            <w:tcW w:w="1134" w:type="dxa"/>
          </w:tcPr>
          <w:p w14:paraId="59F556FE" w14:textId="77777777" w:rsidR="00EF20C1" w:rsidRDefault="00EF20C1" w:rsidP="001429C5">
            <w:pPr>
              <w:rPr>
                <w:sz w:val="18"/>
                <w:szCs w:val="18"/>
              </w:rPr>
            </w:pPr>
          </w:p>
          <w:p w14:paraId="3417299D" w14:textId="77777777" w:rsidR="00305D81" w:rsidRPr="00305D81" w:rsidRDefault="00305D81" w:rsidP="001429C5">
            <w:pPr>
              <w:rPr>
                <w:sz w:val="18"/>
                <w:szCs w:val="18"/>
              </w:rPr>
            </w:pPr>
            <w:r w:rsidRPr="00305D81">
              <w:rPr>
                <w:sz w:val="18"/>
                <w:szCs w:val="18"/>
              </w:rPr>
              <w:t>Phase 1</w:t>
            </w:r>
          </w:p>
        </w:tc>
        <w:tc>
          <w:tcPr>
            <w:tcW w:w="5670" w:type="dxa"/>
          </w:tcPr>
          <w:p w14:paraId="77A42F9E" w14:textId="77777777" w:rsidR="00EF20C1" w:rsidRDefault="00EF20C1" w:rsidP="00305D81">
            <w:pPr>
              <w:rPr>
                <w:sz w:val="18"/>
                <w:szCs w:val="18"/>
              </w:rPr>
            </w:pPr>
          </w:p>
          <w:p w14:paraId="70C3BA74" w14:textId="77777777" w:rsidR="00305D81" w:rsidRPr="00305D81" w:rsidRDefault="00305D81" w:rsidP="00305D81">
            <w:pPr>
              <w:rPr>
                <w:sz w:val="18"/>
                <w:szCs w:val="18"/>
              </w:rPr>
            </w:pPr>
            <w:r w:rsidRPr="00305D81">
              <w:rPr>
                <w:sz w:val="18"/>
                <w:szCs w:val="18"/>
              </w:rPr>
              <w:t>Réfléchir à son enseignement, justifier les fondements des dispositifs pédagogiques, s’impliquer dans une innovation pédagogique, évaluer son enseignement en vue de l’améliorer, lire à propos de l’enseignement et de l’apprentissage…</w:t>
            </w:r>
          </w:p>
          <w:p w14:paraId="1FD4F04D" w14:textId="77777777" w:rsidR="00305D81" w:rsidRPr="00305D81" w:rsidRDefault="00305D81" w:rsidP="001429C5">
            <w:pPr>
              <w:rPr>
                <w:sz w:val="18"/>
                <w:szCs w:val="18"/>
              </w:rPr>
            </w:pPr>
          </w:p>
        </w:tc>
      </w:tr>
      <w:tr w:rsidR="00305D81" w14:paraId="1795A6EF" w14:textId="77777777" w:rsidTr="003F61B8">
        <w:tc>
          <w:tcPr>
            <w:tcW w:w="1134" w:type="dxa"/>
          </w:tcPr>
          <w:p w14:paraId="4F3DE7BE" w14:textId="77777777" w:rsidR="00EF20C1" w:rsidRDefault="00EF20C1" w:rsidP="001429C5">
            <w:pPr>
              <w:rPr>
                <w:sz w:val="18"/>
                <w:szCs w:val="18"/>
              </w:rPr>
            </w:pPr>
          </w:p>
          <w:p w14:paraId="14F04043" w14:textId="77777777" w:rsidR="00305D81" w:rsidRPr="00305D81" w:rsidRDefault="00305D81" w:rsidP="001429C5">
            <w:pPr>
              <w:rPr>
                <w:sz w:val="18"/>
                <w:szCs w:val="18"/>
              </w:rPr>
            </w:pPr>
            <w:r w:rsidRPr="00305D81">
              <w:rPr>
                <w:sz w:val="18"/>
                <w:szCs w:val="18"/>
              </w:rPr>
              <w:t>Phase 2</w:t>
            </w:r>
          </w:p>
        </w:tc>
        <w:tc>
          <w:tcPr>
            <w:tcW w:w="5670" w:type="dxa"/>
          </w:tcPr>
          <w:p w14:paraId="5FDE14D1" w14:textId="77777777" w:rsidR="00EF20C1" w:rsidRDefault="00EF20C1" w:rsidP="00305D81">
            <w:pPr>
              <w:rPr>
                <w:sz w:val="18"/>
                <w:szCs w:val="18"/>
              </w:rPr>
            </w:pPr>
          </w:p>
          <w:p w14:paraId="65D184E5" w14:textId="77777777" w:rsidR="00305D81" w:rsidRPr="00305D81" w:rsidRDefault="00305D81" w:rsidP="00305D81">
            <w:pPr>
              <w:rPr>
                <w:sz w:val="18"/>
                <w:szCs w:val="18"/>
              </w:rPr>
            </w:pPr>
            <w:r w:rsidRPr="00305D81">
              <w:rPr>
                <w:sz w:val="18"/>
                <w:szCs w:val="18"/>
              </w:rPr>
              <w:t>Discuter de manière informelle avec un ou plusieurs collègues des questions liées à l’enseignement et à l’apprentissage des étudiants, avoir des responsabilités pédagogiques institutionnelles (de représentation et de conseil) dans des groupes ou commissions liés à l’enseignement et à la formation des étudiants, être engagé dans au moins une association liée à l’enseignement ou à la didactique de ma discipline…</w:t>
            </w:r>
          </w:p>
          <w:p w14:paraId="31E41F68" w14:textId="77777777" w:rsidR="00305D81" w:rsidRPr="00305D81" w:rsidRDefault="00305D81" w:rsidP="001429C5">
            <w:pPr>
              <w:rPr>
                <w:sz w:val="18"/>
                <w:szCs w:val="18"/>
              </w:rPr>
            </w:pPr>
          </w:p>
        </w:tc>
      </w:tr>
      <w:tr w:rsidR="00305D81" w14:paraId="1A8891AE" w14:textId="77777777" w:rsidTr="003F61B8">
        <w:tc>
          <w:tcPr>
            <w:tcW w:w="1134" w:type="dxa"/>
          </w:tcPr>
          <w:p w14:paraId="6331E39B" w14:textId="77777777" w:rsidR="00EF20C1" w:rsidRDefault="00EF20C1" w:rsidP="001429C5">
            <w:pPr>
              <w:rPr>
                <w:sz w:val="18"/>
                <w:szCs w:val="18"/>
              </w:rPr>
            </w:pPr>
          </w:p>
          <w:p w14:paraId="0BF5A7C6" w14:textId="77777777" w:rsidR="00305D81" w:rsidRPr="00305D81" w:rsidRDefault="00305D81" w:rsidP="001429C5">
            <w:pPr>
              <w:rPr>
                <w:sz w:val="18"/>
                <w:szCs w:val="18"/>
              </w:rPr>
            </w:pPr>
            <w:r w:rsidRPr="00305D81">
              <w:rPr>
                <w:sz w:val="18"/>
                <w:szCs w:val="18"/>
              </w:rPr>
              <w:t>Phase 3</w:t>
            </w:r>
          </w:p>
        </w:tc>
        <w:tc>
          <w:tcPr>
            <w:tcW w:w="5670" w:type="dxa"/>
          </w:tcPr>
          <w:p w14:paraId="6A321112" w14:textId="77777777" w:rsidR="00EF20C1" w:rsidRDefault="00EF20C1" w:rsidP="00305D81">
            <w:pPr>
              <w:rPr>
                <w:sz w:val="18"/>
                <w:szCs w:val="18"/>
              </w:rPr>
            </w:pPr>
          </w:p>
          <w:p w14:paraId="1DC5DDF2" w14:textId="77777777" w:rsidR="00305D81" w:rsidRPr="00305D81" w:rsidRDefault="00305D81" w:rsidP="00305D81">
            <w:pPr>
              <w:rPr>
                <w:sz w:val="18"/>
                <w:szCs w:val="18"/>
              </w:rPr>
            </w:pPr>
            <w:r w:rsidRPr="00305D81">
              <w:rPr>
                <w:sz w:val="18"/>
                <w:szCs w:val="18"/>
              </w:rPr>
              <w:t>Publier et réaliser des présentations à propos de l’enseignement, obtenir un fonds pour mener une recherche liée à l’enseignement, réaliser des projets de recherche en utilisant une méthodologie d’enquête propre au champ de l’enseignement et de l’apprentissage…</w:t>
            </w:r>
          </w:p>
          <w:p w14:paraId="4AE050CC" w14:textId="77777777" w:rsidR="00305D81" w:rsidRPr="00305D81" w:rsidRDefault="00305D81" w:rsidP="001429C5">
            <w:pPr>
              <w:rPr>
                <w:sz w:val="18"/>
                <w:szCs w:val="18"/>
              </w:rPr>
            </w:pPr>
          </w:p>
        </w:tc>
      </w:tr>
    </w:tbl>
    <w:p w14:paraId="04498573" w14:textId="77777777" w:rsidR="001429C5" w:rsidRPr="001429C5" w:rsidRDefault="001429C5" w:rsidP="00702869">
      <w:pPr>
        <w:pStyle w:val="Corpsdetexte"/>
      </w:pPr>
      <w:r w:rsidRPr="001429C5">
        <w:t>Selon ce continuum, l’exigence de qualité dans la pratique d’enseignement est très</w:t>
      </w:r>
      <w:r w:rsidR="00EF20C1">
        <w:t xml:space="preserve"> </w:t>
      </w:r>
      <w:r w:rsidRPr="001429C5">
        <w:t>marquée. Quand la centration se déplace vers l’apprentissage des étudiants, l’appellation</w:t>
      </w:r>
      <w:r w:rsidR="00EF20C1">
        <w:t xml:space="preserve"> </w:t>
      </w:r>
      <w:r w:rsidR="00702869">
        <w:t>« </w:t>
      </w:r>
      <w:proofErr w:type="spellStart"/>
      <w:r w:rsidR="00702869">
        <w:t>SoT</w:t>
      </w:r>
      <w:proofErr w:type="spellEnd"/>
      <w:r w:rsidR="00702869">
        <w:t> » évolue en « </w:t>
      </w:r>
      <w:proofErr w:type="spellStart"/>
      <w:r w:rsidR="00702869">
        <w:t>SoTL</w:t>
      </w:r>
      <w:proofErr w:type="spellEnd"/>
      <w:r w:rsidR="00702869">
        <w:t> », voire vers « SoLT </w:t>
      </w:r>
      <w:r w:rsidRPr="00EF20C1">
        <w:t>» (</w:t>
      </w:r>
      <w:proofErr w:type="spellStart"/>
      <w:r w:rsidRPr="00702869">
        <w:rPr>
          <w:i/>
          <w:iCs/>
        </w:rPr>
        <w:t>Scholarship</w:t>
      </w:r>
      <w:proofErr w:type="spellEnd"/>
      <w:r w:rsidRPr="00702869">
        <w:rPr>
          <w:i/>
          <w:iCs/>
        </w:rPr>
        <w:t xml:space="preserve"> of Learning and Teaching</w:t>
      </w:r>
      <w:r w:rsidRPr="00EF20C1">
        <w:t>).</w:t>
      </w:r>
      <w:r w:rsidR="00EF20C1">
        <w:t xml:space="preserve"> </w:t>
      </w:r>
      <w:r w:rsidRPr="001429C5">
        <w:t xml:space="preserve">Cette évolution, décrite notamment par </w:t>
      </w:r>
      <w:proofErr w:type="spellStart"/>
      <w:r w:rsidRPr="001429C5">
        <w:t>Boshier</w:t>
      </w:r>
      <w:proofErr w:type="spellEnd"/>
      <w:r w:rsidRPr="001429C5">
        <w:t xml:space="preserve"> et Yan Huang (2008), souligne l’attente de</w:t>
      </w:r>
      <w:r w:rsidR="00EF20C1">
        <w:t xml:space="preserve"> </w:t>
      </w:r>
      <w:r w:rsidRPr="001429C5">
        <w:t>résultats en termes d’impact sur la qualité des apprentissages des étudiants. Quelle que soit</w:t>
      </w:r>
      <w:r w:rsidR="00EF20C1">
        <w:t xml:space="preserve"> </w:t>
      </w:r>
      <w:r w:rsidRPr="001429C5">
        <w:t>son appellation définitive, ce courant met l’accent sur l’analyse et l’évaluation des</w:t>
      </w:r>
      <w:r w:rsidR="00EF20C1">
        <w:t xml:space="preserve"> </w:t>
      </w:r>
      <w:r w:rsidRPr="001429C5">
        <w:t>pratiques des enseignants, l’ancrage théorique de la réflexion de l’enseignant et accorde</w:t>
      </w:r>
      <w:r w:rsidR="00EF20C1">
        <w:t xml:space="preserve"> </w:t>
      </w:r>
      <w:r w:rsidRPr="001429C5">
        <w:t>une importance majeure à la communication et à la diffusion du savoir produit relatif au</w:t>
      </w:r>
      <w:r w:rsidR="00EF20C1">
        <w:t xml:space="preserve"> </w:t>
      </w:r>
      <w:r w:rsidR="00702869">
        <w:t>processus d’« enseignement-apprentissage </w:t>
      </w:r>
      <w:r w:rsidRPr="001429C5">
        <w:t>» (Langevin, 2007). Ces exigences élevées</w:t>
      </w:r>
      <w:r w:rsidR="00EF20C1">
        <w:t xml:space="preserve"> </w:t>
      </w:r>
      <w:r w:rsidRPr="001429C5">
        <w:t>cont</w:t>
      </w:r>
      <w:r w:rsidR="00702869">
        <w:t>ribuent à nourrir le paradoxe « SoLT </w:t>
      </w:r>
      <w:r w:rsidRPr="001429C5">
        <w:t xml:space="preserve">», qu’évoquent Walker et ses collègues, </w:t>
      </w:r>
      <w:proofErr w:type="spellStart"/>
      <w:r w:rsidRPr="001429C5">
        <w:t>quant</w:t>
      </w:r>
      <w:proofErr w:type="spellEnd"/>
      <w:r w:rsidRPr="001429C5">
        <w:t xml:space="preserve"> </w:t>
      </w:r>
      <w:proofErr w:type="spellStart"/>
      <w:r w:rsidRPr="001429C5">
        <w:t>auniveau</w:t>
      </w:r>
      <w:proofErr w:type="spellEnd"/>
      <w:r w:rsidRPr="001429C5">
        <w:t xml:space="preserve"> de résultats attendus sans réelle valorisation institutionnelle à la clef (Walker,</w:t>
      </w:r>
      <w:r w:rsidR="00EF20C1">
        <w:t xml:space="preserve"> </w:t>
      </w:r>
      <w:r w:rsidRPr="001429C5">
        <w:t>Baepler &amp; Cohen, 2008). Or, cette reconnaissance de l’expertise pédagogique, au moment</w:t>
      </w:r>
      <w:r w:rsidR="00EF20C1">
        <w:t xml:space="preserve"> </w:t>
      </w:r>
      <w:r w:rsidRPr="001429C5">
        <w:t>de considérer l’évaluation des tâches de l’académique, est une des conditions définies par</w:t>
      </w:r>
      <w:r w:rsidR="00EF20C1">
        <w:t xml:space="preserve"> </w:t>
      </w:r>
      <w:r w:rsidRPr="001429C5">
        <w:t>Bédard et Béchard (2009) pour favoriser l’insertion d’innovations pédagogiques dans le</w:t>
      </w:r>
      <w:r w:rsidR="00EF20C1">
        <w:t xml:space="preserve"> </w:t>
      </w:r>
      <w:r w:rsidRPr="001429C5">
        <w:t>curriculum du supérieur. Les efforts institutionnels doivent donc être conjugués avec des</w:t>
      </w:r>
      <w:r w:rsidR="00EF20C1">
        <w:t xml:space="preserve"> </w:t>
      </w:r>
      <w:r w:rsidRPr="001429C5">
        <w:t>efforts d’accompagnement des pratiques et des communautés de pratiques pour soutenir la</w:t>
      </w:r>
      <w:r w:rsidR="00EF20C1">
        <w:t xml:space="preserve"> </w:t>
      </w:r>
      <w:r w:rsidRPr="001429C5">
        <w:t>dynamique motivationnelle des enseignants dans l’amélioration des dispositifs</w:t>
      </w:r>
      <w:r w:rsidR="00EF20C1">
        <w:t xml:space="preserve"> </w:t>
      </w:r>
      <w:r w:rsidRPr="001429C5">
        <w:t xml:space="preserve">pédagogiques mis en </w:t>
      </w:r>
      <w:proofErr w:type="spellStart"/>
      <w:r w:rsidRPr="001429C5">
        <w:t>oeuvre</w:t>
      </w:r>
      <w:proofErr w:type="spellEnd"/>
      <w:r w:rsidRPr="001429C5">
        <w:t xml:space="preserve"> pour former au mieux les étudiants, tout en veillant à éviter</w:t>
      </w:r>
      <w:r w:rsidR="00EF20C1">
        <w:t xml:space="preserve"> </w:t>
      </w:r>
      <w:r w:rsidRPr="001429C5">
        <w:t>une tendance trop forte à la normalisation extérieure comme condition première à la</w:t>
      </w:r>
      <w:r w:rsidR="00EF20C1">
        <w:t xml:space="preserve"> </w:t>
      </w:r>
      <w:r w:rsidRPr="001429C5">
        <w:t>motivation de l’enseignant.</w:t>
      </w:r>
    </w:p>
    <w:p w14:paraId="139139F6" w14:textId="77777777" w:rsidR="001429C5" w:rsidRPr="001429C5" w:rsidRDefault="001429C5" w:rsidP="00EF20C1">
      <w:pPr>
        <w:pStyle w:val="Titre1"/>
      </w:pPr>
      <w:bookmarkStart w:id="80" w:name="_Toc350180482"/>
      <w:bookmarkStart w:id="81" w:name="_Toc350246204"/>
      <w:bookmarkStart w:id="82" w:name="_Toc350348656"/>
      <w:r w:rsidRPr="001429C5">
        <w:lastRenderedPageBreak/>
        <w:t>Conclusion</w:t>
      </w:r>
      <w:bookmarkEnd w:id="80"/>
      <w:bookmarkEnd w:id="81"/>
      <w:bookmarkEnd w:id="82"/>
    </w:p>
    <w:p w14:paraId="45695A26" w14:textId="77777777" w:rsidR="00EF20C1" w:rsidRDefault="001429C5" w:rsidP="00EF20C1">
      <w:pPr>
        <w:pStyle w:val="Corpsdetexte"/>
      </w:pPr>
      <w:r w:rsidRPr="001429C5">
        <w:t>Avec cette contribution, nous avons cherché à décrire les enjeux et les apports du</w:t>
      </w:r>
      <w:r w:rsidR="00EF20C1">
        <w:t xml:space="preserve"> </w:t>
      </w:r>
      <w:r w:rsidRPr="001429C5">
        <w:t>dossier d’enseignement à la réflexion sur la problématique plus large du développement</w:t>
      </w:r>
      <w:r w:rsidR="00EF20C1">
        <w:t xml:space="preserve"> </w:t>
      </w:r>
      <w:r w:rsidRPr="001429C5">
        <w:t>professionnel des enseignants.</w:t>
      </w:r>
      <w:r w:rsidR="00EF20C1">
        <w:t xml:space="preserve"> </w:t>
      </w:r>
    </w:p>
    <w:p w14:paraId="75B43E17" w14:textId="77777777" w:rsidR="001429C5" w:rsidRDefault="001429C5" w:rsidP="00EF20C1">
      <w:pPr>
        <w:pStyle w:val="Corpsdetexte"/>
      </w:pPr>
      <w:r w:rsidRPr="001429C5">
        <w:t>Ce faisant, nous avons également mis en lumière, à la suite de l’analyse des écrits et</w:t>
      </w:r>
      <w:r w:rsidR="00EF20C1">
        <w:t xml:space="preserve"> </w:t>
      </w:r>
      <w:r w:rsidRPr="001429C5">
        <w:t>d’une analyse comparative des politiques et procédures de quatre institutions</w:t>
      </w:r>
      <w:r w:rsidR="00EF20C1">
        <w:t xml:space="preserve"> </w:t>
      </w:r>
      <w:r w:rsidRPr="001429C5">
        <w:t>universitaires, une série de questions qui se posent, tant méthodologiques que politiques,</w:t>
      </w:r>
      <w:r w:rsidR="00EF20C1">
        <w:t xml:space="preserve"> </w:t>
      </w:r>
      <w:r w:rsidRPr="001429C5">
        <w:t>pour les institutions qui choisissent ces dossiers d’enseignement pour soutenir et valoriser</w:t>
      </w:r>
      <w:r w:rsidR="00EF20C1">
        <w:t xml:space="preserve"> </w:t>
      </w:r>
      <w:r w:rsidRPr="001429C5">
        <w:t xml:space="preserve">l’investissement pédagogique de leurs enseignants. L’analyse de la mise en </w:t>
      </w:r>
      <w:proofErr w:type="spellStart"/>
      <w:r w:rsidRPr="001429C5">
        <w:t>oeuvre</w:t>
      </w:r>
      <w:proofErr w:type="spellEnd"/>
      <w:r w:rsidRPr="001429C5">
        <w:t xml:space="preserve"> effective</w:t>
      </w:r>
      <w:r w:rsidR="00EF20C1">
        <w:t xml:space="preserve"> de cette pratique ainsi que la </w:t>
      </w:r>
      <w:r w:rsidRPr="001429C5">
        <w:t>compréhension de son usage par les enseignants constituent</w:t>
      </w:r>
      <w:r w:rsidR="00EF20C1">
        <w:t xml:space="preserve"> </w:t>
      </w:r>
      <w:r w:rsidRPr="001429C5">
        <w:t>des compléments indispensables à l’analyse présentée dans ce texte.</w:t>
      </w:r>
    </w:p>
    <w:p w14:paraId="1EBEF3D7" w14:textId="77777777" w:rsidR="003F1A85" w:rsidRDefault="003F1A85" w:rsidP="00EF20C1">
      <w:pPr>
        <w:pStyle w:val="Corpsdetexte"/>
      </w:pPr>
    </w:p>
    <w:p w14:paraId="1E9D3FC5" w14:textId="77777777" w:rsidR="003F1A85" w:rsidRDefault="003F1A85" w:rsidP="00EF20C1">
      <w:pPr>
        <w:pStyle w:val="Corpsdetexte"/>
        <w:sectPr w:rsidR="003F1A85" w:rsidSect="003F61B8">
          <w:headerReference w:type="default" r:id="rId13"/>
          <w:footnotePr>
            <w:numRestart w:val="eachSect"/>
          </w:footnotePr>
          <w:type w:val="oddPage"/>
          <w:pgSz w:w="11906" w:h="16838" w:code="9"/>
          <w:pgMar w:top="2722" w:right="2268" w:bottom="2722" w:left="2268" w:header="2155" w:footer="2155" w:gutter="0"/>
          <w:cols w:space="708"/>
          <w:titlePg/>
          <w:docGrid w:linePitch="360"/>
        </w:sectPr>
      </w:pPr>
    </w:p>
    <w:p w14:paraId="11A4390B" w14:textId="77777777" w:rsidR="00692CF8" w:rsidRDefault="00692CF8" w:rsidP="00692CF8">
      <w:pPr>
        <w:pStyle w:val="Chapitretitre"/>
      </w:pPr>
      <w:bookmarkStart w:id="83" w:name="_Toc350180483"/>
      <w:bookmarkStart w:id="84" w:name="_Toc350246205"/>
      <w:bookmarkStart w:id="85" w:name="_Toc350348657"/>
      <w:r w:rsidRPr="003F1A85">
        <w:lastRenderedPageBreak/>
        <w:t>Références bibliographiques</w:t>
      </w:r>
    </w:p>
    <w:p w14:paraId="642D119E" w14:textId="77777777" w:rsidR="00692CF8" w:rsidRPr="003F1A85" w:rsidRDefault="00692CF8" w:rsidP="00692CF8">
      <w:pPr>
        <w:pStyle w:val="filettitrechapitre"/>
      </w:pPr>
    </w:p>
    <w:p w14:paraId="3009C433" w14:textId="77777777" w:rsidR="00692CF8" w:rsidRDefault="00692CF8" w:rsidP="00692CF8">
      <w:pPr>
        <w:pStyle w:val="Titre"/>
      </w:pPr>
    </w:p>
    <w:p w14:paraId="01B89E4A" w14:textId="77777777" w:rsidR="00692CF8" w:rsidRDefault="00692CF8" w:rsidP="00692CF8">
      <w:pPr>
        <w:pStyle w:val="Corpsdetexte"/>
      </w:pPr>
    </w:p>
    <w:p w14:paraId="229D347B" w14:textId="77777777" w:rsidR="00692CF8" w:rsidRDefault="00692CF8" w:rsidP="00692CF8">
      <w:pPr>
        <w:pStyle w:val="Titre"/>
        <w:sectPr w:rsidR="00692CF8" w:rsidSect="003F61B8">
          <w:footnotePr>
            <w:numRestart w:val="eachSect"/>
          </w:footnotePr>
          <w:type w:val="oddPage"/>
          <w:pgSz w:w="11906" w:h="16838" w:code="9"/>
          <w:pgMar w:top="2722" w:right="2268" w:bottom="2722" w:left="2268" w:header="2155" w:footer="2155" w:gutter="0"/>
          <w:cols w:space="708"/>
          <w:titlePg/>
          <w:docGrid w:linePitch="360"/>
        </w:sectPr>
      </w:pPr>
    </w:p>
    <w:p w14:paraId="03F323FD" w14:textId="77777777" w:rsidR="008C7B89" w:rsidRDefault="001429C5" w:rsidP="00692CF8">
      <w:pPr>
        <w:pStyle w:val="Titre"/>
      </w:pPr>
      <w:r w:rsidRPr="003F1A85">
        <w:lastRenderedPageBreak/>
        <w:t>Références bibliographiques</w:t>
      </w:r>
      <w:bookmarkEnd w:id="83"/>
      <w:bookmarkEnd w:id="84"/>
      <w:bookmarkEnd w:id="85"/>
    </w:p>
    <w:p w14:paraId="21B8481A" w14:textId="77777777" w:rsidR="00692CF8" w:rsidRPr="003F1A85" w:rsidRDefault="00692CF8" w:rsidP="00692CF8">
      <w:pPr>
        <w:pStyle w:val="filettitrechapitre"/>
      </w:pPr>
    </w:p>
    <w:p w14:paraId="35B2C0D9" w14:textId="77777777" w:rsidR="00692CF8" w:rsidRDefault="00692CF8" w:rsidP="00A75342">
      <w:pPr>
        <w:pStyle w:val="Bibliographie"/>
      </w:pPr>
    </w:p>
    <w:p w14:paraId="259D0F8A" w14:textId="77777777" w:rsidR="00A75342" w:rsidRPr="00A75342" w:rsidRDefault="00A75342" w:rsidP="00A75342">
      <w:pPr>
        <w:pStyle w:val="Bibliographie"/>
        <w:rPr>
          <w:i/>
          <w:iCs/>
        </w:rPr>
      </w:pPr>
      <w:r>
        <w:t xml:space="preserve">Alves, M. P., Machado, E. A., &amp; Morgado, J. C. (2009, janvier). </w:t>
      </w:r>
      <w:r>
        <w:rPr>
          <w:i/>
          <w:iCs/>
        </w:rPr>
        <w:t xml:space="preserve">Auto-évaluation de l'enseignant : le portfolio de développement professionnel. </w:t>
      </w:r>
      <w:r>
        <w:t>Communication présentée au 21</w:t>
      </w:r>
      <w:r w:rsidR="00D14555" w:rsidRPr="00D14555">
        <w:rPr>
          <w:sz w:val="14"/>
          <w:szCs w:val="14"/>
          <w:vertAlign w:val="superscript"/>
        </w:rPr>
        <w:t>ème</w:t>
      </w:r>
      <w:r>
        <w:rPr>
          <w:sz w:val="14"/>
          <w:szCs w:val="14"/>
        </w:rPr>
        <w:t xml:space="preserve"> </w:t>
      </w:r>
      <w:r>
        <w:t>Colloque de</w:t>
      </w:r>
      <w:r>
        <w:rPr>
          <w:i/>
          <w:iCs/>
        </w:rPr>
        <w:t xml:space="preserve"> </w:t>
      </w:r>
      <w:r>
        <w:t>l'ADMEE-EUROPE, Louvain-la-Neuve.</w:t>
      </w:r>
    </w:p>
    <w:p w14:paraId="1569D848" w14:textId="77777777" w:rsidR="00A75342" w:rsidRDefault="00A75342" w:rsidP="00A75342">
      <w:pPr>
        <w:pStyle w:val="Bibliographie"/>
      </w:pPr>
      <w:r w:rsidRPr="00A75342">
        <w:rPr>
          <w:lang w:val="en-GB"/>
        </w:rPr>
        <w:t xml:space="preserve">Arreola, R.A., &amp; Theall, M. (2006). The meta-profession of teaching. </w:t>
      </w:r>
      <w:proofErr w:type="spellStart"/>
      <w:r>
        <w:rPr>
          <w:i/>
          <w:iCs/>
        </w:rPr>
        <w:t>Advocate</w:t>
      </w:r>
      <w:proofErr w:type="spellEnd"/>
      <w:r>
        <w:t xml:space="preserve">, </w:t>
      </w:r>
      <w:r>
        <w:rPr>
          <w:i/>
          <w:iCs/>
        </w:rPr>
        <w:t>22</w:t>
      </w:r>
      <w:r>
        <w:t>(5), 5-8.</w:t>
      </w:r>
    </w:p>
    <w:p w14:paraId="189B1002" w14:textId="77777777" w:rsidR="00A75342" w:rsidRPr="00B7242B" w:rsidRDefault="00A75342" w:rsidP="00A75342">
      <w:pPr>
        <w:pStyle w:val="Bibliographie"/>
        <w:rPr>
          <w:lang w:val="en-GB"/>
        </w:rPr>
      </w:pPr>
      <w:r>
        <w:t xml:space="preserve">Bédard, D., &amp; Béchard, J.-P. (2009). </w:t>
      </w:r>
      <w:r>
        <w:rPr>
          <w:i/>
          <w:iCs/>
        </w:rPr>
        <w:t>Innover dans l’enseignement supérieur</w:t>
      </w:r>
      <w:r>
        <w:t xml:space="preserve">. </w:t>
      </w:r>
      <w:r w:rsidRPr="00B7242B">
        <w:rPr>
          <w:lang w:val="en-GB"/>
        </w:rPr>
        <w:t>Paris : PUF.</w:t>
      </w:r>
    </w:p>
    <w:p w14:paraId="0FC1EC01" w14:textId="77777777" w:rsidR="00A75342" w:rsidRPr="00A75342" w:rsidRDefault="00A75342" w:rsidP="00A75342">
      <w:pPr>
        <w:pStyle w:val="Bibliographie"/>
        <w:rPr>
          <w:lang w:val="en-GB"/>
        </w:rPr>
      </w:pPr>
      <w:proofErr w:type="spellStart"/>
      <w:r w:rsidRPr="00A75342">
        <w:rPr>
          <w:lang w:val="en-GB"/>
        </w:rPr>
        <w:t>Boshier</w:t>
      </w:r>
      <w:proofErr w:type="spellEnd"/>
      <w:r w:rsidRPr="00A75342">
        <w:rPr>
          <w:lang w:val="en-GB"/>
        </w:rPr>
        <w:t>, R., &amp; Huang, Y. (2008). In the House of Scholarship of Teaching and Learning (</w:t>
      </w:r>
      <w:proofErr w:type="spellStart"/>
      <w:r>
        <w:rPr>
          <w:lang w:val="en-GB"/>
        </w:rPr>
        <w:t>SoTL</w:t>
      </w:r>
      <w:proofErr w:type="spellEnd"/>
      <w:r>
        <w:rPr>
          <w:lang w:val="en-GB"/>
        </w:rPr>
        <w:t xml:space="preserve">), </w:t>
      </w:r>
      <w:r w:rsidRPr="00A75342">
        <w:rPr>
          <w:lang w:val="en-GB"/>
        </w:rPr>
        <w:t xml:space="preserve">teaching lives upstairs and learning in the basement. </w:t>
      </w:r>
      <w:r w:rsidRPr="00A75342">
        <w:rPr>
          <w:i/>
          <w:iCs/>
          <w:lang w:val="en-GB"/>
        </w:rPr>
        <w:t>Teaching in Higher Education, 13</w:t>
      </w:r>
      <w:r w:rsidRPr="00A75342">
        <w:rPr>
          <w:lang w:val="en-GB"/>
        </w:rPr>
        <w:t>(6),</w:t>
      </w:r>
      <w:r>
        <w:rPr>
          <w:lang w:val="en-GB"/>
        </w:rPr>
        <w:t xml:space="preserve"> </w:t>
      </w:r>
      <w:r w:rsidRPr="00A75342">
        <w:rPr>
          <w:lang w:val="en-GB"/>
        </w:rPr>
        <w:t>645-656.</w:t>
      </w:r>
    </w:p>
    <w:p w14:paraId="1D879C96" w14:textId="77777777" w:rsidR="00A75342" w:rsidRPr="00A75342" w:rsidRDefault="00A75342" w:rsidP="00A75342">
      <w:pPr>
        <w:pStyle w:val="Bibliographie"/>
        <w:rPr>
          <w:i/>
          <w:iCs/>
        </w:rPr>
      </w:pPr>
      <w:r w:rsidRPr="00A75342">
        <w:rPr>
          <w:lang w:val="en-GB"/>
        </w:rPr>
        <w:t xml:space="preserve">Buckridge, M. (2008). Teaching portfolios : their role in teaching and learning policy. </w:t>
      </w:r>
      <w:r>
        <w:rPr>
          <w:i/>
          <w:iCs/>
        </w:rPr>
        <w:t xml:space="preserve">International Journal for Academic </w:t>
      </w:r>
      <w:proofErr w:type="spellStart"/>
      <w:r>
        <w:rPr>
          <w:i/>
          <w:iCs/>
        </w:rPr>
        <w:t>Development</w:t>
      </w:r>
      <w:proofErr w:type="spellEnd"/>
      <w:r>
        <w:rPr>
          <w:i/>
          <w:iCs/>
        </w:rPr>
        <w:t>, 13</w:t>
      </w:r>
      <w:r>
        <w:t>(2), 117-127.</w:t>
      </w:r>
    </w:p>
    <w:p w14:paraId="768EDF23" w14:textId="77777777" w:rsidR="00A75342" w:rsidRPr="00A75342" w:rsidRDefault="00A75342" w:rsidP="00A75342">
      <w:pPr>
        <w:pStyle w:val="Bibliographie"/>
        <w:rPr>
          <w:i/>
          <w:iCs/>
        </w:rPr>
      </w:pPr>
      <w:r>
        <w:t xml:space="preserve">Commission de pédagogie du conseil académique (2000). </w:t>
      </w:r>
      <w:r>
        <w:rPr>
          <w:i/>
          <w:iCs/>
        </w:rPr>
        <w:t xml:space="preserve">Le dossier de valorisation pédagogique. </w:t>
      </w:r>
      <w:r>
        <w:t xml:space="preserve">En </w:t>
      </w:r>
      <w:r w:rsidRPr="00D14555">
        <w:t>ligne http://www.uclouvain.be/97742.html, consulté</w:t>
      </w:r>
      <w:r>
        <w:t xml:space="preserve"> le 16 avril 2009.</w:t>
      </w:r>
    </w:p>
    <w:p w14:paraId="621327D7" w14:textId="77777777" w:rsidR="00A75342" w:rsidRPr="00A75342" w:rsidRDefault="00A75342" w:rsidP="00A75342">
      <w:pPr>
        <w:pStyle w:val="Bibliographie"/>
        <w:rPr>
          <w:i/>
          <w:iCs/>
          <w:lang w:val="en-GB"/>
        </w:rPr>
      </w:pPr>
      <w:r w:rsidRPr="00A75342">
        <w:rPr>
          <w:lang w:val="en-GB"/>
        </w:rPr>
        <w:t xml:space="preserve">Ferman, T. (2002). Academic professional development practice : what lecturers find valuable. </w:t>
      </w:r>
      <w:r w:rsidRPr="00A75342">
        <w:rPr>
          <w:i/>
          <w:iCs/>
          <w:lang w:val="en-GB"/>
        </w:rPr>
        <w:t>The International Journal for Academic Development, 7</w:t>
      </w:r>
      <w:r w:rsidRPr="00A75342">
        <w:rPr>
          <w:lang w:val="en-GB"/>
        </w:rPr>
        <w:t>(2), 146-158.</w:t>
      </w:r>
    </w:p>
    <w:p w14:paraId="13EC5320" w14:textId="77777777" w:rsidR="00A75342" w:rsidRPr="00A75342" w:rsidRDefault="00A75342" w:rsidP="00A75342">
      <w:pPr>
        <w:pStyle w:val="Bibliographie"/>
        <w:rPr>
          <w:i/>
          <w:iCs/>
        </w:rPr>
      </w:pPr>
      <w:r w:rsidRPr="00A75342">
        <w:rPr>
          <w:lang w:val="en-GB"/>
        </w:rPr>
        <w:t>Frenay, M., Wertz, V., &amp; Wouters, P.</w:t>
      </w:r>
      <w:r w:rsidRPr="000762A1">
        <w:rPr>
          <w:lang w:val="en-GB"/>
        </w:rPr>
        <w:t xml:space="preserve"> (</w:t>
      </w:r>
      <w:r w:rsidRPr="00A75342">
        <w:rPr>
          <w:lang w:val="en-GB"/>
        </w:rPr>
        <w:t xml:space="preserve">2006, </w:t>
      </w:r>
      <w:proofErr w:type="spellStart"/>
      <w:r w:rsidRPr="00A75342">
        <w:rPr>
          <w:lang w:val="en-GB"/>
        </w:rPr>
        <w:t>octobre</w:t>
      </w:r>
      <w:proofErr w:type="spellEnd"/>
      <w:r w:rsidRPr="00A75342">
        <w:rPr>
          <w:lang w:val="en-GB"/>
        </w:rPr>
        <w:t xml:space="preserve">). </w:t>
      </w:r>
      <w:r>
        <w:rPr>
          <w:i/>
          <w:iCs/>
        </w:rPr>
        <w:t>Développement professionnel des enseignants du supérieur : questions et défis</w:t>
      </w:r>
      <w:r>
        <w:t>. Communication à la Journée de l’Association</w:t>
      </w:r>
      <w:r>
        <w:rPr>
          <w:i/>
          <w:iCs/>
        </w:rPr>
        <w:t xml:space="preserve"> </w:t>
      </w:r>
      <w:r>
        <w:t>internationale de pédagogie universitaire (AIPU) – Communauté française, Louvain-la-Neuve.</w:t>
      </w:r>
    </w:p>
    <w:p w14:paraId="6C3DBB4E" w14:textId="77777777" w:rsidR="00A75342" w:rsidRPr="00A75342" w:rsidRDefault="00A75342" w:rsidP="00A75342">
      <w:pPr>
        <w:pStyle w:val="Bibliographie"/>
        <w:rPr>
          <w:i/>
          <w:iCs/>
        </w:rPr>
      </w:pPr>
      <w:r w:rsidRPr="00A75342">
        <w:rPr>
          <w:lang w:val="en-GB"/>
        </w:rPr>
        <w:t xml:space="preserve">Kreber, C. (2002). Controversy and consensus on the scholarship of teaching. </w:t>
      </w:r>
      <w:r>
        <w:rPr>
          <w:i/>
          <w:iCs/>
        </w:rPr>
        <w:t xml:space="preserve">Studies in </w:t>
      </w:r>
      <w:proofErr w:type="spellStart"/>
      <w:r>
        <w:rPr>
          <w:i/>
          <w:iCs/>
        </w:rPr>
        <w:t>Higher</w:t>
      </w:r>
      <w:proofErr w:type="spellEnd"/>
      <w:r>
        <w:rPr>
          <w:i/>
          <w:iCs/>
        </w:rPr>
        <w:t xml:space="preserve"> Education, 27</w:t>
      </w:r>
      <w:r>
        <w:t>(2), 151-167.</w:t>
      </w:r>
    </w:p>
    <w:p w14:paraId="17478085" w14:textId="77777777" w:rsidR="00A75342" w:rsidRPr="00A75342" w:rsidRDefault="00A75342" w:rsidP="00A75342">
      <w:pPr>
        <w:pStyle w:val="Bibliographie"/>
        <w:rPr>
          <w:i/>
          <w:iCs/>
        </w:rPr>
      </w:pPr>
      <w:r>
        <w:t xml:space="preserve">Langevin, L. (2007). </w:t>
      </w:r>
      <w:r>
        <w:rPr>
          <w:i/>
          <w:iCs/>
        </w:rPr>
        <w:t>Formation et soutien à l’enseignement universitaire. Des constats et des exemples pour inspirer l’action</w:t>
      </w:r>
      <w:r>
        <w:t>. Québec : Presses de l’Université du Québec.</w:t>
      </w:r>
    </w:p>
    <w:p w14:paraId="2D1A386C" w14:textId="77777777" w:rsidR="00A75342" w:rsidRPr="00A75342" w:rsidRDefault="00A75342" w:rsidP="00A75342">
      <w:pPr>
        <w:pStyle w:val="Bibliographie"/>
        <w:rPr>
          <w:i/>
          <w:iCs/>
          <w:lang w:val="en-GB"/>
        </w:rPr>
      </w:pPr>
      <w:r w:rsidRPr="00A75342">
        <w:rPr>
          <w:lang w:val="en-GB"/>
        </w:rPr>
        <w:t xml:space="preserve">Leggett, M., &amp; Bunker, A. (2006). Teaching portfolios and university culture. </w:t>
      </w:r>
      <w:r>
        <w:rPr>
          <w:i/>
          <w:iCs/>
          <w:lang w:val="en-GB"/>
        </w:rPr>
        <w:t xml:space="preserve">Journal of Further </w:t>
      </w:r>
      <w:r w:rsidRPr="00A75342">
        <w:rPr>
          <w:i/>
          <w:iCs/>
          <w:lang w:val="en-GB"/>
        </w:rPr>
        <w:t>and Higher Education, 30</w:t>
      </w:r>
      <w:r w:rsidRPr="00A75342">
        <w:rPr>
          <w:lang w:val="en-GB"/>
        </w:rPr>
        <w:t>(3), 269-282.</w:t>
      </w:r>
    </w:p>
    <w:p w14:paraId="61F3535C" w14:textId="77777777" w:rsidR="00A75342" w:rsidRPr="00D14555" w:rsidRDefault="00A75342" w:rsidP="00D14555">
      <w:pPr>
        <w:pStyle w:val="Bibliographie"/>
      </w:pPr>
      <w:r w:rsidRPr="00271AD9">
        <w:rPr>
          <w:lang w:val="en-GB"/>
        </w:rPr>
        <w:t xml:space="preserve">McGill University (2008). </w:t>
      </w:r>
      <w:r w:rsidRPr="00271AD9">
        <w:rPr>
          <w:i/>
          <w:iCs/>
          <w:lang w:val="en-GB"/>
        </w:rPr>
        <w:t>Regulations relating to the employment of academic staff.</w:t>
      </w:r>
      <w:r w:rsidRPr="00271AD9">
        <w:rPr>
          <w:lang w:val="en-GB"/>
        </w:rPr>
        <w:t xml:space="preserve"> </w:t>
      </w:r>
      <w:r w:rsidRPr="00D14555">
        <w:t xml:space="preserve">En ligne </w:t>
      </w:r>
      <w:hyperlink r:id="rId14" w:history="1">
        <w:r w:rsidRPr="00D14555">
          <w:rPr>
            <w:rStyle w:val="Lienhypertexte"/>
            <w:color w:val="auto"/>
            <w:szCs w:val="22"/>
            <w:u w:val="none"/>
          </w:rPr>
          <w:t>http://www.mcgill.ca/files/secretariat/Academic-Staff-Regs-Relating-to-Employment-of.pdf</w:t>
        </w:r>
      </w:hyperlink>
      <w:r w:rsidRPr="00D14555">
        <w:t>, consulté le 9 janvier 2009.</w:t>
      </w:r>
    </w:p>
    <w:p w14:paraId="4ED1DF3E" w14:textId="77777777" w:rsidR="00A75342" w:rsidRPr="00A75342" w:rsidRDefault="00A75342" w:rsidP="00A75342">
      <w:pPr>
        <w:pStyle w:val="Bibliographie"/>
        <w:rPr>
          <w:i/>
          <w:iCs/>
        </w:rPr>
      </w:pPr>
      <w:smartTag w:uri="urn:schemas-microsoft-com:office:smarttags" w:element="place">
        <w:smartTag w:uri="urn:schemas-microsoft-com:office:smarttags" w:element="PlaceName">
          <w:r w:rsidRPr="00A75342">
            <w:rPr>
              <w:lang w:val="en-GB"/>
            </w:rPr>
            <w:t>McGill</w:t>
          </w:r>
        </w:smartTag>
        <w:r w:rsidRPr="00A75342">
          <w:rPr>
            <w:lang w:val="en-GB"/>
          </w:rPr>
          <w:t xml:space="preserve"> </w:t>
        </w:r>
        <w:smartTag w:uri="urn:schemas-microsoft-com:office:smarttags" w:element="PlaceType">
          <w:r w:rsidRPr="00A75342">
            <w:rPr>
              <w:lang w:val="en-GB"/>
            </w:rPr>
            <w:t>University</w:t>
          </w:r>
        </w:smartTag>
      </w:smartTag>
      <w:r w:rsidRPr="00A75342">
        <w:rPr>
          <w:lang w:val="en-GB"/>
        </w:rPr>
        <w:t xml:space="preserve"> (2009). </w:t>
      </w:r>
      <w:r w:rsidRPr="00271AD9">
        <w:rPr>
          <w:i/>
          <w:iCs/>
          <w:lang w:val="en-GB"/>
        </w:rPr>
        <w:t xml:space="preserve">Teaching portfolio guidelines. </w:t>
      </w:r>
      <w:r>
        <w:t>En ligne http://www.mcgill.ca/tls/policy/teachingportfolio/, consulté le 9 janvier 2009.</w:t>
      </w:r>
    </w:p>
    <w:p w14:paraId="646E19CC" w14:textId="77777777" w:rsidR="00A75342" w:rsidRPr="00A75342" w:rsidRDefault="00A75342" w:rsidP="00A75342">
      <w:pPr>
        <w:pStyle w:val="Bibliographie"/>
        <w:rPr>
          <w:i/>
          <w:iCs/>
        </w:rPr>
      </w:pPr>
      <w:r>
        <w:t xml:space="preserve">Parmentier, P. (1999, mai). </w:t>
      </w:r>
      <w:r>
        <w:rPr>
          <w:i/>
          <w:iCs/>
        </w:rPr>
        <w:t xml:space="preserve">Rapport du mini-colloque sur la formation pédagogique des nouveaux enseignants. </w:t>
      </w:r>
      <w:r>
        <w:t>Symposium proposé au colloque de l’Association internationale de pédagogie</w:t>
      </w:r>
      <w:r>
        <w:rPr>
          <w:i/>
          <w:iCs/>
        </w:rPr>
        <w:t xml:space="preserve"> </w:t>
      </w:r>
      <w:r>
        <w:t>universitaire (AIPU), Montréal.</w:t>
      </w:r>
    </w:p>
    <w:p w14:paraId="6EE0A3DD" w14:textId="77777777" w:rsidR="00A75342" w:rsidRDefault="00A75342" w:rsidP="00A75342">
      <w:pPr>
        <w:pStyle w:val="Bibliographie"/>
      </w:pPr>
      <w:r>
        <w:t>Parmentier, P. (2006). Cinq leviers institutionnels pour la qualité de l’enseignement universitaire. In N. Rege Colet &amp; M. Romainville (</w:t>
      </w:r>
      <w:proofErr w:type="spellStart"/>
      <w:r>
        <w:t>Eds</w:t>
      </w:r>
      <w:proofErr w:type="spellEnd"/>
      <w:r>
        <w:t xml:space="preserve">.), </w:t>
      </w:r>
      <w:r>
        <w:rPr>
          <w:i/>
          <w:iCs/>
        </w:rPr>
        <w:t xml:space="preserve">La pratique enseignante à l’université </w:t>
      </w:r>
      <w:r>
        <w:t>(pp. 199-215). Bruxelles : De Boeck.</w:t>
      </w:r>
    </w:p>
    <w:p w14:paraId="3AFB3FAF" w14:textId="77777777" w:rsidR="00A75342" w:rsidRPr="00A75342" w:rsidRDefault="00A75342" w:rsidP="00A75342">
      <w:pPr>
        <w:pStyle w:val="Bibliographie"/>
        <w:rPr>
          <w:i/>
          <w:iCs/>
        </w:rPr>
      </w:pPr>
      <w:proofErr w:type="spellStart"/>
      <w:r>
        <w:lastRenderedPageBreak/>
        <w:t>Poumay</w:t>
      </w:r>
      <w:proofErr w:type="spellEnd"/>
      <w:r>
        <w:t xml:space="preserve">, M. (2006). </w:t>
      </w:r>
      <w:r>
        <w:rPr>
          <w:i/>
          <w:iCs/>
        </w:rPr>
        <w:t xml:space="preserve">Former des accompagnateurs du développement </w:t>
      </w:r>
      <w:proofErr w:type="spellStart"/>
      <w:r>
        <w:rPr>
          <w:i/>
          <w:iCs/>
        </w:rPr>
        <w:t>instructionnel</w:t>
      </w:r>
      <w:proofErr w:type="spellEnd"/>
      <w:r>
        <w:rPr>
          <w:i/>
          <w:iCs/>
        </w:rPr>
        <w:t xml:space="preserve"> d’enseignants du supérieur. </w:t>
      </w:r>
      <w:r>
        <w:t>Liège : Université de Liège.</w:t>
      </w:r>
    </w:p>
    <w:p w14:paraId="53C6F3B7" w14:textId="77777777" w:rsidR="00A75342" w:rsidRDefault="00A75342" w:rsidP="00A75342">
      <w:pPr>
        <w:pStyle w:val="Bibliographie"/>
      </w:pPr>
      <w:proofErr w:type="spellStart"/>
      <w:r>
        <w:t>Prégent</w:t>
      </w:r>
      <w:proofErr w:type="spellEnd"/>
      <w:r>
        <w:t xml:space="preserve">, R., Fontaine, S., &amp; Wouters, P. (1997). Les services de pédagogie universitaire québécois : état de la situation en 1996. </w:t>
      </w:r>
      <w:r>
        <w:rPr>
          <w:i/>
          <w:iCs/>
        </w:rPr>
        <w:t xml:space="preserve">Res </w:t>
      </w:r>
      <w:proofErr w:type="spellStart"/>
      <w:r>
        <w:rPr>
          <w:i/>
          <w:iCs/>
        </w:rPr>
        <w:t>Academica</w:t>
      </w:r>
      <w:proofErr w:type="spellEnd"/>
      <w:r>
        <w:rPr>
          <w:i/>
          <w:iCs/>
        </w:rPr>
        <w:t>, 15</w:t>
      </w:r>
      <w:r>
        <w:t>(1), 61-96.</w:t>
      </w:r>
    </w:p>
    <w:p w14:paraId="128096D7" w14:textId="77777777" w:rsidR="00A75342" w:rsidRDefault="00A75342" w:rsidP="00A75342">
      <w:pPr>
        <w:pStyle w:val="Bibliographie"/>
      </w:pPr>
      <w:r>
        <w:t>Rege Colet, N. (2006). Représentations et modèles pédagogiques des conseillers pédagogiques en milieu universitaire. In N. Rege Colet &amp; M. Romainville (</w:t>
      </w:r>
      <w:proofErr w:type="spellStart"/>
      <w:r>
        <w:t>Eds</w:t>
      </w:r>
      <w:proofErr w:type="spellEnd"/>
      <w:r>
        <w:t xml:space="preserve">.), </w:t>
      </w:r>
      <w:r>
        <w:rPr>
          <w:i/>
          <w:iCs/>
        </w:rPr>
        <w:t>La pratique enseignante à</w:t>
      </w:r>
      <w:r>
        <w:t xml:space="preserve"> </w:t>
      </w:r>
      <w:r>
        <w:rPr>
          <w:i/>
          <w:iCs/>
        </w:rPr>
        <w:t xml:space="preserve">l’université </w:t>
      </w:r>
      <w:r>
        <w:t>(pp. 185-199). Bruxelles : De Boeck.</w:t>
      </w:r>
    </w:p>
    <w:p w14:paraId="6A276409" w14:textId="77777777" w:rsidR="00A75342" w:rsidRDefault="00A75342" w:rsidP="00A75342">
      <w:pPr>
        <w:pStyle w:val="Bibliographie"/>
      </w:pPr>
      <w:r>
        <w:t xml:space="preserve">Saroyan, A. (2001, juin). </w:t>
      </w:r>
      <w:r>
        <w:rPr>
          <w:i/>
          <w:iCs/>
        </w:rPr>
        <w:t xml:space="preserve">Teaching Portfolios. </w:t>
      </w:r>
      <w:r>
        <w:t>Conférence présentée à l’inauguration de la Chaire Unesco de pédagogie universitaire(CPU), Louvain-la-Neuve.</w:t>
      </w:r>
    </w:p>
    <w:p w14:paraId="04359460" w14:textId="77777777" w:rsidR="00A75342" w:rsidRPr="00A75342" w:rsidRDefault="00A75342" w:rsidP="00A75342">
      <w:pPr>
        <w:pStyle w:val="Bibliographie"/>
        <w:rPr>
          <w:i/>
          <w:iCs/>
          <w:lang w:val="en-GB"/>
        </w:rPr>
      </w:pPr>
      <w:r w:rsidRPr="00A75342">
        <w:rPr>
          <w:lang w:val="en-GB"/>
        </w:rPr>
        <w:t xml:space="preserve">Saroyan, A., &amp; Frenay, M. (2010). </w:t>
      </w:r>
      <w:r w:rsidRPr="00A75342">
        <w:rPr>
          <w:i/>
          <w:iCs/>
          <w:lang w:val="en-GB"/>
        </w:rPr>
        <w:t>Building Teaching Cap</w:t>
      </w:r>
      <w:r>
        <w:rPr>
          <w:i/>
          <w:iCs/>
          <w:lang w:val="en-GB"/>
        </w:rPr>
        <w:t xml:space="preserve">acities in Higher Education : A </w:t>
      </w:r>
      <w:r w:rsidRPr="00A75342">
        <w:rPr>
          <w:i/>
          <w:iCs/>
          <w:lang w:val="en-GB"/>
        </w:rPr>
        <w:t xml:space="preserve">Comprehensive International Model. </w:t>
      </w:r>
      <w:smartTag w:uri="urn:schemas-microsoft-com:office:smarttags" w:element="place">
        <w:smartTag w:uri="urn:schemas-microsoft-com:office:smarttags" w:element="City">
          <w:r w:rsidRPr="00A75342">
            <w:rPr>
              <w:lang w:val="en-GB"/>
            </w:rPr>
            <w:t>Sterling</w:t>
          </w:r>
        </w:smartTag>
        <w:r w:rsidRPr="00A75342">
          <w:rPr>
            <w:lang w:val="en-GB"/>
          </w:rPr>
          <w:t xml:space="preserve">, </w:t>
        </w:r>
        <w:smartTag w:uri="urn:schemas-microsoft-com:office:smarttags" w:element="State">
          <w:r w:rsidRPr="00A75342">
            <w:rPr>
              <w:lang w:val="en-GB"/>
            </w:rPr>
            <w:t>VA</w:t>
          </w:r>
        </w:smartTag>
      </w:smartTag>
      <w:r w:rsidRPr="00A75342">
        <w:rPr>
          <w:lang w:val="en-GB"/>
        </w:rPr>
        <w:t xml:space="preserve"> : Stylus.</w:t>
      </w:r>
    </w:p>
    <w:p w14:paraId="1689D7F5" w14:textId="77777777" w:rsidR="00A75342" w:rsidRPr="00A75342" w:rsidRDefault="00A75342" w:rsidP="00A75342">
      <w:pPr>
        <w:pStyle w:val="Bibliographie"/>
        <w:rPr>
          <w:i/>
          <w:iCs/>
          <w:lang w:val="en-GB"/>
        </w:rPr>
      </w:pPr>
      <w:r w:rsidRPr="00A75342">
        <w:rPr>
          <w:lang w:val="en-GB"/>
        </w:rPr>
        <w:t xml:space="preserve">Scott, J. C. (2006). The mission of the university : Medieval to postmodern transformation. </w:t>
      </w:r>
      <w:r>
        <w:rPr>
          <w:i/>
          <w:iCs/>
          <w:lang w:val="en-GB"/>
        </w:rPr>
        <w:t xml:space="preserve">Journal </w:t>
      </w:r>
      <w:r w:rsidRPr="00A75342">
        <w:rPr>
          <w:i/>
          <w:iCs/>
          <w:lang w:val="en-GB"/>
        </w:rPr>
        <w:t>of Higher Education, 77</w:t>
      </w:r>
      <w:r w:rsidRPr="00A75342">
        <w:rPr>
          <w:lang w:val="en-GB"/>
        </w:rPr>
        <w:t>(1), 1-39.</w:t>
      </w:r>
    </w:p>
    <w:p w14:paraId="412E8481" w14:textId="77777777" w:rsidR="00A75342" w:rsidRPr="00A75342" w:rsidRDefault="00A75342" w:rsidP="00A75342">
      <w:pPr>
        <w:pStyle w:val="Bibliographie"/>
        <w:rPr>
          <w:i/>
          <w:iCs/>
          <w:lang w:val="en-GB"/>
        </w:rPr>
      </w:pPr>
      <w:r w:rsidRPr="00A75342">
        <w:rPr>
          <w:lang w:val="en-GB"/>
        </w:rPr>
        <w:t xml:space="preserve">Seldin, P. (1997). </w:t>
      </w:r>
      <w:r w:rsidRPr="00A75342">
        <w:rPr>
          <w:i/>
          <w:iCs/>
          <w:lang w:val="en-GB"/>
        </w:rPr>
        <w:t>Teaching portfolio. A practical g</w:t>
      </w:r>
      <w:r>
        <w:rPr>
          <w:i/>
          <w:iCs/>
          <w:lang w:val="en-GB"/>
        </w:rPr>
        <w:t xml:space="preserve">uide to improve performance and </w:t>
      </w:r>
      <w:r w:rsidRPr="00A75342">
        <w:rPr>
          <w:i/>
          <w:iCs/>
          <w:lang w:val="en-GB"/>
        </w:rPr>
        <w:t>promotion/tenure decisions</w:t>
      </w:r>
      <w:r w:rsidRPr="00A75342">
        <w:rPr>
          <w:lang w:val="en-GB"/>
        </w:rPr>
        <w:t xml:space="preserve">. </w:t>
      </w:r>
      <w:smartTag w:uri="urn:schemas-microsoft-com:office:smarttags" w:element="place">
        <w:smartTag w:uri="urn:schemas-microsoft-com:office:smarttags" w:element="City">
          <w:r w:rsidRPr="00A75342">
            <w:rPr>
              <w:lang w:val="en-GB"/>
            </w:rPr>
            <w:t>Bolton</w:t>
          </w:r>
        </w:smartTag>
        <w:r w:rsidRPr="00A75342">
          <w:rPr>
            <w:lang w:val="en-GB"/>
          </w:rPr>
          <w:t xml:space="preserve">, </w:t>
        </w:r>
        <w:smartTag w:uri="urn:schemas-microsoft-com:office:smarttags" w:element="State">
          <w:r w:rsidRPr="00A75342">
            <w:rPr>
              <w:lang w:val="en-GB"/>
            </w:rPr>
            <w:t>MA</w:t>
          </w:r>
        </w:smartTag>
      </w:smartTag>
      <w:r w:rsidRPr="00A75342">
        <w:rPr>
          <w:lang w:val="en-GB"/>
        </w:rPr>
        <w:t xml:space="preserve"> : Anker.</w:t>
      </w:r>
    </w:p>
    <w:p w14:paraId="309E330A" w14:textId="77777777" w:rsidR="00A75342" w:rsidRPr="00271AD9" w:rsidRDefault="00A75342" w:rsidP="00A75342">
      <w:pPr>
        <w:pStyle w:val="Bibliographie"/>
        <w:rPr>
          <w:i/>
          <w:iCs/>
          <w:lang w:val="fr-BE"/>
        </w:rPr>
      </w:pPr>
      <w:r w:rsidRPr="00A75342">
        <w:rPr>
          <w:lang w:val="en-GB"/>
        </w:rPr>
        <w:t xml:space="preserve">Smith, K., &amp; Tillema, H. (2006). </w:t>
      </w:r>
      <w:r w:rsidRPr="00A75342">
        <w:rPr>
          <w:i/>
          <w:iCs/>
          <w:lang w:val="en-GB"/>
        </w:rPr>
        <w:t>Portfolios for professional development : A research journey.</w:t>
      </w:r>
      <w:r>
        <w:rPr>
          <w:i/>
          <w:iCs/>
          <w:lang w:val="en-GB"/>
        </w:rPr>
        <w:t xml:space="preserve"> </w:t>
      </w:r>
      <w:r w:rsidRPr="00271AD9">
        <w:rPr>
          <w:lang w:val="fr-BE"/>
        </w:rPr>
        <w:t>New York, NY : Nova Science Publishers Inc.</w:t>
      </w:r>
    </w:p>
    <w:p w14:paraId="4018C8DF" w14:textId="77777777" w:rsidR="00A75342" w:rsidRPr="00271AD9" w:rsidRDefault="00A75342" w:rsidP="00A75342">
      <w:pPr>
        <w:pStyle w:val="Bibliographie"/>
        <w:rPr>
          <w:i/>
          <w:iCs/>
          <w:lang w:val="en-GB"/>
        </w:rPr>
      </w:pPr>
      <w:r>
        <w:t xml:space="preserve">Tardif, J. (2006). </w:t>
      </w:r>
      <w:r>
        <w:rPr>
          <w:i/>
          <w:iCs/>
        </w:rPr>
        <w:t xml:space="preserve">L’évaluation des compétences. Documenter le parcours de développement. </w:t>
      </w:r>
      <w:r w:rsidRPr="00271AD9">
        <w:rPr>
          <w:lang w:val="en-GB"/>
        </w:rPr>
        <w:t xml:space="preserve">Montréal : La </w:t>
      </w:r>
      <w:proofErr w:type="spellStart"/>
      <w:r w:rsidRPr="00271AD9">
        <w:rPr>
          <w:lang w:val="en-GB"/>
        </w:rPr>
        <w:t>Chenelière</w:t>
      </w:r>
      <w:proofErr w:type="spellEnd"/>
      <w:r w:rsidRPr="00271AD9">
        <w:rPr>
          <w:lang w:val="en-GB"/>
        </w:rPr>
        <w:t>.</w:t>
      </w:r>
    </w:p>
    <w:p w14:paraId="11DEDC5F" w14:textId="77777777" w:rsidR="00A75342" w:rsidRPr="00A75342" w:rsidRDefault="00A75342" w:rsidP="00A75342">
      <w:pPr>
        <w:pStyle w:val="Bibliographie"/>
        <w:rPr>
          <w:i/>
          <w:iCs/>
        </w:rPr>
      </w:pPr>
      <w:r w:rsidRPr="00271AD9">
        <w:rPr>
          <w:lang w:val="en-GB"/>
        </w:rPr>
        <w:t xml:space="preserve">Taylor, L. (2005, </w:t>
      </w:r>
      <w:proofErr w:type="spellStart"/>
      <w:r w:rsidRPr="00271AD9">
        <w:rPr>
          <w:lang w:val="en-GB"/>
        </w:rPr>
        <w:t>décembre</w:t>
      </w:r>
      <w:proofErr w:type="spellEnd"/>
      <w:r w:rsidRPr="00271AD9">
        <w:rPr>
          <w:lang w:val="en-GB"/>
        </w:rPr>
        <w:t xml:space="preserve">). </w:t>
      </w:r>
      <w:r w:rsidRPr="00A75342">
        <w:rPr>
          <w:i/>
          <w:iCs/>
          <w:lang w:val="en-GB"/>
        </w:rPr>
        <w:t>The Scholarship of Teaching a</w:t>
      </w:r>
      <w:r>
        <w:rPr>
          <w:i/>
          <w:iCs/>
          <w:lang w:val="en-GB"/>
        </w:rPr>
        <w:t xml:space="preserve">nd Learning: Building knowledge </w:t>
      </w:r>
      <w:r w:rsidRPr="00A75342">
        <w:rPr>
          <w:i/>
          <w:iCs/>
          <w:lang w:val="en-GB"/>
        </w:rPr>
        <w:t xml:space="preserve">about learning and teaching in our disciplines. </w:t>
      </w:r>
      <w:r>
        <w:t>Séminaire de la Chaire Unesco de pédagogie</w:t>
      </w:r>
      <w:r w:rsidRPr="00A75342">
        <w:rPr>
          <w:i/>
          <w:iCs/>
        </w:rPr>
        <w:t xml:space="preserve"> </w:t>
      </w:r>
      <w:r>
        <w:t>universitaire (CPU), Louvain-la-Neuve.</w:t>
      </w:r>
    </w:p>
    <w:p w14:paraId="2DB8D552" w14:textId="77777777" w:rsidR="00A75342" w:rsidRPr="00695EE6" w:rsidRDefault="00A75342" w:rsidP="00A75342">
      <w:pPr>
        <w:pStyle w:val="Bibliographie"/>
        <w:rPr>
          <w:lang w:val="nl-BE"/>
        </w:rPr>
      </w:pPr>
      <w:proofErr w:type="spellStart"/>
      <w:r w:rsidRPr="00A75342">
        <w:rPr>
          <w:lang w:val="en-GB"/>
        </w:rPr>
        <w:t>Tigelaar</w:t>
      </w:r>
      <w:proofErr w:type="spellEnd"/>
      <w:r w:rsidRPr="00A75342">
        <w:rPr>
          <w:lang w:val="en-GB"/>
        </w:rPr>
        <w:t xml:space="preserve">, D.E.H. (2005). </w:t>
      </w:r>
      <w:r w:rsidRPr="00A75342">
        <w:rPr>
          <w:i/>
          <w:iCs/>
          <w:lang w:val="en-GB"/>
        </w:rPr>
        <w:t>Design and evaluation of a teaching portfolio</w:t>
      </w:r>
      <w:r w:rsidRPr="00A75342">
        <w:rPr>
          <w:lang w:val="en-GB"/>
        </w:rPr>
        <w:t xml:space="preserve">. </w:t>
      </w:r>
      <w:r w:rsidRPr="00695EE6">
        <w:rPr>
          <w:lang w:val="nl-BE"/>
        </w:rPr>
        <w:t>Maastricht : University of Maastricht.</w:t>
      </w:r>
    </w:p>
    <w:p w14:paraId="26DC7618" w14:textId="77777777" w:rsidR="00A75342" w:rsidRPr="00A75342" w:rsidRDefault="00A75342" w:rsidP="00A75342">
      <w:pPr>
        <w:pStyle w:val="Bibliographie"/>
        <w:rPr>
          <w:lang w:val="en-GB"/>
        </w:rPr>
      </w:pPr>
      <w:proofErr w:type="spellStart"/>
      <w:r w:rsidRPr="00695EE6">
        <w:rPr>
          <w:lang w:val="nl-BE"/>
        </w:rPr>
        <w:t>Tigelaar</w:t>
      </w:r>
      <w:proofErr w:type="spellEnd"/>
      <w:r w:rsidRPr="00695EE6">
        <w:rPr>
          <w:lang w:val="nl-BE"/>
        </w:rPr>
        <w:t xml:space="preserve">, D.E.H., Dolmans, D.H.J.M., Wolfhagen, I.H.A., &amp; van der Vleuten, C.P.M. (2005). </w:t>
      </w:r>
      <w:r w:rsidRPr="00A75342">
        <w:rPr>
          <w:lang w:val="en-GB"/>
        </w:rPr>
        <w:t>Quality Issues in Judging Portfolios : Implications for Organizing Teaching Portfolio</w:t>
      </w:r>
      <w:r>
        <w:rPr>
          <w:lang w:val="en-GB"/>
        </w:rPr>
        <w:t xml:space="preserve"> </w:t>
      </w:r>
      <w:r w:rsidRPr="00A75342">
        <w:rPr>
          <w:lang w:val="en-GB"/>
        </w:rPr>
        <w:t>Assessment Procedures</w:t>
      </w:r>
      <w:r w:rsidRPr="00A75342">
        <w:rPr>
          <w:b/>
          <w:bCs/>
          <w:lang w:val="en-GB"/>
        </w:rPr>
        <w:t xml:space="preserve">. </w:t>
      </w:r>
      <w:r w:rsidRPr="00A75342">
        <w:rPr>
          <w:i/>
          <w:iCs/>
          <w:lang w:val="en-GB"/>
        </w:rPr>
        <w:t>Studies in Higher Education, 30</w:t>
      </w:r>
      <w:r w:rsidRPr="00A75342">
        <w:rPr>
          <w:lang w:val="en-GB"/>
        </w:rPr>
        <w:t>(5), 595-610.</w:t>
      </w:r>
    </w:p>
    <w:p w14:paraId="72AB3F3F" w14:textId="77777777" w:rsidR="00A75342" w:rsidRPr="00A75342" w:rsidRDefault="00A75342" w:rsidP="00A75342">
      <w:pPr>
        <w:pStyle w:val="Bibliographie"/>
        <w:rPr>
          <w:lang w:val="en-GB"/>
        </w:rPr>
      </w:pPr>
      <w:r w:rsidRPr="00A75342">
        <w:rPr>
          <w:lang w:val="en-GB"/>
        </w:rPr>
        <w:t xml:space="preserve">Walker, J. D., </w:t>
      </w:r>
      <w:proofErr w:type="spellStart"/>
      <w:r w:rsidRPr="00A75342">
        <w:rPr>
          <w:lang w:val="en-GB"/>
        </w:rPr>
        <w:t>Baepler</w:t>
      </w:r>
      <w:proofErr w:type="spellEnd"/>
      <w:r w:rsidRPr="00A75342">
        <w:rPr>
          <w:lang w:val="en-GB"/>
        </w:rPr>
        <w:t>, P., &amp; Cohen, B. (2008). The schol</w:t>
      </w:r>
      <w:r>
        <w:rPr>
          <w:lang w:val="en-GB"/>
        </w:rPr>
        <w:t xml:space="preserve">arship of Teaching and Learning </w:t>
      </w:r>
      <w:r w:rsidRPr="00A75342">
        <w:rPr>
          <w:lang w:val="en-GB"/>
        </w:rPr>
        <w:t xml:space="preserve">Paradox : Results, Methods, Rewards. </w:t>
      </w:r>
      <w:r w:rsidRPr="00A75342">
        <w:rPr>
          <w:i/>
          <w:iCs/>
          <w:lang w:val="en-GB"/>
        </w:rPr>
        <w:t>College Teaching, 56</w:t>
      </w:r>
      <w:r w:rsidRPr="00A75342">
        <w:rPr>
          <w:lang w:val="en-GB"/>
        </w:rPr>
        <w:t>(3), 183-189.</w:t>
      </w:r>
    </w:p>
    <w:p w14:paraId="2EA64D7F" w14:textId="77777777" w:rsidR="00A75342" w:rsidRPr="00271AD9" w:rsidRDefault="00A75342" w:rsidP="00A75342">
      <w:pPr>
        <w:pStyle w:val="Bibliographie"/>
        <w:rPr>
          <w:lang w:val="fr-BE"/>
        </w:rPr>
      </w:pPr>
      <w:r w:rsidRPr="00A75342">
        <w:rPr>
          <w:lang w:val="en-GB"/>
        </w:rPr>
        <w:t>Weston, C., &amp; McAlpine, L. (2001). Making explicit the develo</w:t>
      </w:r>
      <w:r>
        <w:rPr>
          <w:lang w:val="en-GB"/>
        </w:rPr>
        <w:t xml:space="preserve">pment toward the scholarship of </w:t>
      </w:r>
      <w:r w:rsidRPr="00A75342">
        <w:rPr>
          <w:lang w:val="en-GB"/>
        </w:rPr>
        <w:t xml:space="preserve">teaching. </w:t>
      </w:r>
      <w:r w:rsidRPr="00271AD9">
        <w:rPr>
          <w:i/>
          <w:iCs/>
          <w:lang w:val="fr-BE"/>
        </w:rPr>
        <w:t>New Directions for Teaching &amp; Learning</w:t>
      </w:r>
      <w:r w:rsidRPr="00271AD9">
        <w:rPr>
          <w:lang w:val="fr-BE"/>
        </w:rPr>
        <w:t>, (86), 89-98.</w:t>
      </w:r>
    </w:p>
    <w:p w14:paraId="3CF7D37C" w14:textId="77777777" w:rsidR="00A75342" w:rsidRDefault="00A75342" w:rsidP="00A75342">
      <w:pPr>
        <w:pStyle w:val="Bibliographie"/>
      </w:pPr>
      <w:r>
        <w:t xml:space="preserve">Wouters, P. (2001). </w:t>
      </w:r>
      <w:r>
        <w:rPr>
          <w:i/>
          <w:iCs/>
        </w:rPr>
        <w:t>Le conseil pédagogique à l’université : analyse de pratiques</w:t>
      </w:r>
      <w:r>
        <w:t>. Rapport (DES EDUC 3DS). Louvain-la-Neuve : Université catholique de Louvain.</w:t>
      </w:r>
    </w:p>
    <w:p w14:paraId="0A79076E" w14:textId="77777777" w:rsidR="00A75342" w:rsidRPr="00271AD9" w:rsidRDefault="00A75342" w:rsidP="00A75342">
      <w:pPr>
        <w:pStyle w:val="Bibliographie"/>
        <w:rPr>
          <w:lang w:val="en-GB"/>
        </w:rPr>
      </w:pPr>
      <w:r>
        <w:t xml:space="preserve">Wouters, P. &amp; Frenay, M. (2008). Le portfolio... Outil de développement professionnel pour l’enseignant universitaire. </w:t>
      </w:r>
      <w:proofErr w:type="spellStart"/>
      <w:r w:rsidRPr="00A75342">
        <w:rPr>
          <w:i/>
          <w:iCs/>
          <w:lang w:val="en-GB"/>
        </w:rPr>
        <w:t>Papeles</w:t>
      </w:r>
      <w:proofErr w:type="spellEnd"/>
      <w:r w:rsidRPr="00A75342">
        <w:rPr>
          <w:i/>
          <w:iCs/>
          <w:lang w:val="en-GB"/>
        </w:rPr>
        <w:t xml:space="preserve"> </w:t>
      </w:r>
      <w:proofErr w:type="spellStart"/>
      <w:r w:rsidRPr="00A75342">
        <w:rPr>
          <w:i/>
          <w:iCs/>
          <w:lang w:val="en-GB"/>
        </w:rPr>
        <w:t>Salmantinos</w:t>
      </w:r>
      <w:proofErr w:type="spellEnd"/>
      <w:r w:rsidRPr="00A75342">
        <w:rPr>
          <w:i/>
          <w:iCs/>
          <w:lang w:val="en-GB"/>
        </w:rPr>
        <w:t xml:space="preserve"> de </w:t>
      </w:r>
      <w:proofErr w:type="spellStart"/>
      <w:r w:rsidRPr="00A75342">
        <w:rPr>
          <w:i/>
          <w:iCs/>
          <w:lang w:val="en-GB"/>
        </w:rPr>
        <w:t>Educacion</w:t>
      </w:r>
      <w:proofErr w:type="spellEnd"/>
      <w:r w:rsidRPr="00A75342">
        <w:rPr>
          <w:lang w:val="en-GB"/>
        </w:rPr>
        <w:t>, (11), 13-32.</w:t>
      </w:r>
    </w:p>
    <w:p w14:paraId="601EB018" w14:textId="77777777" w:rsidR="00A75342" w:rsidRPr="00A75342" w:rsidRDefault="00A75342" w:rsidP="00A75342">
      <w:pPr>
        <w:pStyle w:val="Bibliographie"/>
        <w:rPr>
          <w:lang w:val="en-GB"/>
        </w:rPr>
      </w:pPr>
      <w:r w:rsidRPr="00A75342">
        <w:rPr>
          <w:lang w:val="en-GB"/>
        </w:rPr>
        <w:t>Zeichner, K., &amp; Wray, S. (2001). Teaching portfolio in US teach</w:t>
      </w:r>
      <w:r>
        <w:rPr>
          <w:lang w:val="en-GB"/>
        </w:rPr>
        <w:t xml:space="preserve">er education programs : What we </w:t>
      </w:r>
      <w:r w:rsidRPr="00A75342">
        <w:rPr>
          <w:lang w:val="en-GB"/>
        </w:rPr>
        <w:t xml:space="preserve">know and what we need to know. </w:t>
      </w:r>
      <w:r w:rsidRPr="00A75342">
        <w:rPr>
          <w:i/>
          <w:iCs/>
          <w:lang w:val="en-GB"/>
        </w:rPr>
        <w:t>Journal of Teaching and Teacher Education, 17</w:t>
      </w:r>
      <w:r w:rsidRPr="00A75342">
        <w:rPr>
          <w:lang w:val="en-GB"/>
        </w:rPr>
        <w:t>(5), 613-</w:t>
      </w:r>
      <w:r>
        <w:t>621.</w:t>
      </w:r>
    </w:p>
    <w:sectPr w:rsidR="00A75342" w:rsidRPr="00A75342" w:rsidSect="003F61B8">
      <w:footnotePr>
        <w:numRestart w:val="eachSect"/>
      </w:footnotePr>
      <w:type w:val="oddPage"/>
      <w:pgSz w:w="11906" w:h="16838" w:code="9"/>
      <w:pgMar w:top="2722" w:right="2268" w:bottom="2722" w:left="2268" w:header="2155" w:footer="21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BD576" w14:textId="77777777" w:rsidR="001465CD" w:rsidRDefault="001465CD">
      <w:r>
        <w:separator/>
      </w:r>
    </w:p>
  </w:endnote>
  <w:endnote w:type="continuationSeparator" w:id="0">
    <w:p w14:paraId="7CE6EF74" w14:textId="77777777" w:rsidR="001465CD" w:rsidRDefault="00146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utami">
    <w:panose1 w:val="02000500000000000000"/>
    <w:charset w:val="01"/>
    <w:family w:val="roman"/>
    <w:notTrueType/>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0D31B" w14:textId="77777777" w:rsidR="00340034" w:rsidRDefault="00340034" w:rsidP="001A5FA0">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271AD9">
      <w:rPr>
        <w:rStyle w:val="Numrodepage"/>
        <w:noProof/>
      </w:rPr>
      <w:t>24</w:t>
    </w:r>
    <w:r>
      <w:rPr>
        <w:rStyle w:val="Numrodepage"/>
      </w:rPr>
      <w:fldChar w:fldCharType="end"/>
    </w:r>
  </w:p>
  <w:p w14:paraId="2A5F83E2" w14:textId="77777777" w:rsidR="00340034" w:rsidRDefault="00340034" w:rsidP="004424FF">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C2400" w14:textId="77777777" w:rsidR="00340034" w:rsidRDefault="00340034" w:rsidP="00AC311C">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sidR="00271AD9">
      <w:rPr>
        <w:rStyle w:val="Numrodepage"/>
        <w:noProof/>
      </w:rPr>
      <w:t>23</w:t>
    </w:r>
    <w:r>
      <w:rPr>
        <w:rStyle w:val="Numrodepage"/>
      </w:rPr>
      <w:fldChar w:fldCharType="end"/>
    </w:r>
  </w:p>
  <w:p w14:paraId="02DE031F" w14:textId="77777777" w:rsidR="00340034" w:rsidRDefault="00340034" w:rsidP="004424FF">
    <w:pPr>
      <w:pStyle w:val="Pieddepag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D5BB" w14:textId="77777777" w:rsidR="001465CD" w:rsidRDefault="001465CD">
      <w:r>
        <w:separator/>
      </w:r>
    </w:p>
  </w:footnote>
  <w:footnote w:type="continuationSeparator" w:id="0">
    <w:p w14:paraId="12EF8CCF" w14:textId="77777777" w:rsidR="001465CD" w:rsidRDefault="001465CD">
      <w:r>
        <w:continuationSeparator/>
      </w:r>
    </w:p>
  </w:footnote>
  <w:footnote w:id="1">
    <w:p w14:paraId="407F7F59" w14:textId="77777777" w:rsidR="00340034" w:rsidRPr="00E956DC" w:rsidRDefault="00340034" w:rsidP="00E956DC">
      <w:pPr>
        <w:pStyle w:val="Notedebasdepage0"/>
      </w:pPr>
      <w:r>
        <w:rPr>
          <w:rStyle w:val="Appelnotedebasdep"/>
        </w:rPr>
        <w:footnoteRef/>
      </w:r>
      <w:r>
        <w:t xml:space="preserve"> Bien que le contexte des universités françaises soit peu comparable à d’autres contextes européens, les raisons évoquées par ces chercheurs nous semblent également valables pour le contexte belge.</w:t>
      </w:r>
    </w:p>
  </w:footnote>
  <w:footnote w:id="2">
    <w:p w14:paraId="76456214" w14:textId="77777777" w:rsidR="00340034" w:rsidRPr="009F2BFB" w:rsidRDefault="00340034" w:rsidP="009F2BFB">
      <w:pPr>
        <w:rPr>
          <w:rStyle w:val="NotedebasdepageCar"/>
        </w:rPr>
      </w:pPr>
      <w:r>
        <w:rPr>
          <w:rStyle w:val="Appelnotedebasdep"/>
        </w:rPr>
        <w:footnoteRef/>
      </w:r>
      <w:r>
        <w:t xml:space="preserve"> </w:t>
      </w:r>
      <w:r w:rsidRPr="009F2BFB">
        <w:rPr>
          <w:rStyle w:val="NotedebasdepageCar"/>
        </w:rPr>
        <w:t>Cité par Guyot et Bonami (2000).</w:t>
      </w:r>
    </w:p>
  </w:footnote>
  <w:footnote w:id="3">
    <w:p w14:paraId="5ED096EB" w14:textId="77777777" w:rsidR="00340034" w:rsidRPr="008C1FF0" w:rsidRDefault="00340034" w:rsidP="00E4129B">
      <w:pPr>
        <w:pStyle w:val="Notedebasdepage0"/>
      </w:pPr>
      <w:r>
        <w:rPr>
          <w:rStyle w:val="Appelnotedebasdep"/>
        </w:rPr>
        <w:footnoteRef/>
      </w:r>
      <w:r>
        <w:t xml:space="preserve"> Pour désigner le professeur d’université, nous opterons, par souci de concision, pour le terme de professeur ou d’académique. L’appellation consacrée, pour le contexte français, d’« enseignant-chercheur » ne sera utilisée qu’au chapitre 6 pour des raisons éditoriales.</w:t>
      </w:r>
    </w:p>
  </w:footnote>
  <w:footnote w:id="4">
    <w:p w14:paraId="033AA6BE" w14:textId="77777777" w:rsidR="00340034" w:rsidRPr="008C1FF0" w:rsidRDefault="00340034">
      <w:pPr>
        <w:pStyle w:val="Notedebasdepage0"/>
      </w:pPr>
      <w:r>
        <w:rPr>
          <w:rStyle w:val="Appelnotedebasdep"/>
        </w:rPr>
        <w:footnoteRef/>
      </w:r>
      <w:r>
        <w:t xml:space="preserve"> </w:t>
      </w:r>
      <w:r w:rsidRPr="008C1FF0">
        <w:t>Réalisé par l’Australian Universities Quality Agency.</w:t>
      </w:r>
    </w:p>
  </w:footnote>
  <w:footnote w:id="5">
    <w:p w14:paraId="7C1B73AD" w14:textId="77777777" w:rsidR="00340034" w:rsidRPr="008C1FF0" w:rsidRDefault="00340034">
      <w:pPr>
        <w:pStyle w:val="Notedebasdepage0"/>
      </w:pPr>
      <w:r>
        <w:rPr>
          <w:rStyle w:val="Appelnotedebasdep"/>
        </w:rPr>
        <w:footnoteRef/>
      </w:r>
      <w:r>
        <w:t xml:space="preserve"> </w:t>
      </w:r>
      <w:r w:rsidRPr="008C1FF0">
        <w:t xml:space="preserve">En Flandre, il s’agit des </w:t>
      </w:r>
      <w:r>
        <w:t xml:space="preserve">titres académiques suivants : </w:t>
      </w:r>
      <w:r w:rsidRPr="00692CF8">
        <w:rPr>
          <w:i/>
          <w:iCs/>
        </w:rPr>
        <w:t>Docent, Hoofddocent, Hoogleraar, Gewoon Hoogleraar</w:t>
      </w:r>
      <w:r w:rsidRPr="008C1FF0">
        <w:t>.</w:t>
      </w:r>
    </w:p>
  </w:footnote>
  <w:footnote w:id="6">
    <w:p w14:paraId="4431BDF1" w14:textId="77777777" w:rsidR="00340034" w:rsidRPr="00A86BEA" w:rsidRDefault="00340034">
      <w:pPr>
        <w:pStyle w:val="Notedebasdepage0"/>
      </w:pPr>
      <w:r>
        <w:rPr>
          <w:rStyle w:val="Appelnotedebasdep"/>
        </w:rPr>
        <w:footnoteRef/>
      </w:r>
      <w:r>
        <w:t xml:space="preserve"> </w:t>
      </w:r>
      <w:r w:rsidRPr="00A86BEA">
        <w:t>Association internationale de pédagogie universitaire.</w:t>
      </w:r>
    </w:p>
  </w:footnote>
  <w:footnote w:id="7">
    <w:p w14:paraId="4350AE54" w14:textId="77777777" w:rsidR="00340034" w:rsidRPr="00C95651" w:rsidRDefault="00340034" w:rsidP="00C95651">
      <w:pPr>
        <w:pStyle w:val="Notedebasdepage0"/>
      </w:pPr>
      <w:r>
        <w:rPr>
          <w:rStyle w:val="Appelnotedebasdep"/>
        </w:rPr>
        <w:footnoteRef/>
      </w:r>
      <w:r>
        <w:t xml:space="preserve"> Rencontres bisannuelles des conseillères et conseillers pédagogiques francophones (Belgique, Suisse, </w:t>
      </w:r>
      <w:r w:rsidRPr="00C95651">
        <w:t>Québec et France).</w:t>
      </w:r>
    </w:p>
  </w:footnote>
  <w:footnote w:id="8">
    <w:p w14:paraId="093C95F3" w14:textId="77777777" w:rsidR="00340034" w:rsidRPr="00A86BEA" w:rsidRDefault="00340034">
      <w:pPr>
        <w:pStyle w:val="Notedebasdepage0"/>
        <w:rPr>
          <w:lang w:val="en-GB"/>
        </w:rPr>
      </w:pPr>
      <w:r>
        <w:rPr>
          <w:rStyle w:val="Appelnotedebasdep"/>
        </w:rPr>
        <w:footnoteRef/>
      </w:r>
      <w:r w:rsidRPr="00A86BEA">
        <w:rPr>
          <w:lang w:val="en-GB"/>
        </w:rPr>
        <w:t xml:space="preserve"> The International Consortium for Educational Development.</w:t>
      </w:r>
    </w:p>
  </w:footnote>
  <w:footnote w:id="9">
    <w:p w14:paraId="74513F0D" w14:textId="77777777" w:rsidR="00340034" w:rsidRPr="00A86BEA" w:rsidRDefault="00340034">
      <w:pPr>
        <w:pStyle w:val="Notedebasdepage0"/>
        <w:rPr>
          <w:lang w:val="en-GB"/>
        </w:rPr>
      </w:pPr>
      <w:r>
        <w:rPr>
          <w:rStyle w:val="Appelnotedebasdep"/>
        </w:rPr>
        <w:footnoteRef/>
      </w:r>
      <w:r w:rsidRPr="00A86BEA">
        <w:rPr>
          <w:lang w:val="en-GB"/>
        </w:rPr>
        <w:t xml:space="preserve"> Professional and Organizational Development Network.</w:t>
      </w:r>
    </w:p>
  </w:footnote>
  <w:footnote w:id="10">
    <w:p w14:paraId="6BECC344" w14:textId="77777777" w:rsidR="00340034" w:rsidRPr="00461D82" w:rsidRDefault="00340034" w:rsidP="00461D82">
      <w:pPr>
        <w:pStyle w:val="Notedebasdepage0"/>
      </w:pPr>
      <w:r>
        <w:rPr>
          <w:rStyle w:val="Appelnotedebasdep"/>
        </w:rPr>
        <w:footnoteRef/>
      </w:r>
      <w:r>
        <w:t xml:space="preserve"> Cette contribution s’inscrit dans le cadre d’un projet de recherche soutenu par le Fonds de la Recherche Fondamentale collective – n° 2.4.548.08 F – Fonds de la Recherche Scientifique – FRFC/Pédagogie.</w:t>
      </w:r>
    </w:p>
  </w:footnote>
  <w:footnote w:id="11">
    <w:p w14:paraId="750BF71E" w14:textId="77777777" w:rsidR="00340034" w:rsidRPr="00F95665" w:rsidRDefault="00340034">
      <w:pPr>
        <w:pStyle w:val="Notedebasdepage0"/>
      </w:pPr>
      <w:r>
        <w:rPr>
          <w:rStyle w:val="Appelnotedebasdep"/>
        </w:rPr>
        <w:footnoteRef/>
      </w:r>
      <w:r>
        <w:t xml:space="preserve"> </w:t>
      </w:r>
      <w:r w:rsidRPr="00F95665">
        <w:t>Aux FUCaM, le dossier d’enseignement n’existe pas en tant que tel mais un projet professionnel académique est demandé aux enseignants. Ce projet a été retenu à des fins d’analyse comme un instrument au service du développement professionnel des enseignants.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3517" w14:textId="77777777" w:rsidR="00340034" w:rsidRDefault="00340034" w:rsidP="009F2BFB">
    <w:pPr>
      <w:pStyle w:val="Entteimpaire"/>
    </w:pPr>
    <w:r>
      <w:t>Chapitre 1. Introduction générale</w:t>
    </w:r>
  </w:p>
  <w:p w14:paraId="0D609571" w14:textId="77777777" w:rsidR="00340034" w:rsidRPr="00DB2413" w:rsidRDefault="00340034" w:rsidP="00280B90">
    <w:pPr>
      <w:pStyle w:val="Entteimpair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55E80" w14:textId="77777777" w:rsidR="00340034" w:rsidRDefault="00340034">
    <w:pPr>
      <w:pStyle w:val="En-tte"/>
      <w:rPr>
        <w:lang w:val="fr-BE"/>
      </w:rPr>
    </w:pPr>
    <w:r>
      <w:rPr>
        <w:lang w:val="fr-BE"/>
      </w:rPr>
      <w:t>Valoriser la mission de formation à l’université par les dossiers d’enseignement</w:t>
    </w:r>
  </w:p>
  <w:p w14:paraId="79775347" w14:textId="77777777" w:rsidR="00340034" w:rsidRPr="00DB2413" w:rsidRDefault="00340034">
    <w:pPr>
      <w:pStyle w:val="En-tt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165A" w14:textId="77777777" w:rsidR="00340034" w:rsidRDefault="00340034">
    <w:pPr>
      <w:pStyle w:val="En-tte"/>
      <w:rPr>
        <w:lang w:val="fr-BE"/>
      </w:rPr>
    </w:pPr>
    <w:r>
      <w:rPr>
        <w:lang w:val="fr-BE"/>
      </w:rPr>
      <w:t>Valoriser la mission de formation à l’université par les dossiers d’enseignement</w:t>
    </w:r>
  </w:p>
  <w:p w14:paraId="71636F35" w14:textId="77777777" w:rsidR="00340034" w:rsidRPr="00DB2413" w:rsidRDefault="00340034">
    <w:pPr>
      <w:pStyle w:val="En-tte"/>
      <w:rPr>
        <w:lang w:val="fr-B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D52AA" w14:textId="77777777" w:rsidR="00340034" w:rsidRDefault="00340034" w:rsidP="002C0EB8">
    <w:pPr>
      <w:pStyle w:val="Entteimpaire"/>
    </w:pPr>
    <w:r>
      <w:t>Chapitre 2. Le dossier d’enseignement…</w:t>
    </w:r>
  </w:p>
  <w:p w14:paraId="56393233" w14:textId="77777777" w:rsidR="00340034" w:rsidRPr="00DB2413" w:rsidRDefault="00340034" w:rsidP="00280B90">
    <w:pPr>
      <w:pStyle w:val="Entteimpaire"/>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7AF7B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D6C53C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88E578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45EE56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CD8B7B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4E8E9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86F08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28C672"/>
    <w:lvl w:ilvl="0">
      <w:start w:val="1"/>
      <w:numFmt w:val="bullet"/>
      <w:pStyle w:val="Listepuces2"/>
      <w:lvlText w:val=""/>
      <w:lvlJc w:val="left"/>
      <w:pPr>
        <w:tabs>
          <w:tab w:val="num" w:pos="794"/>
        </w:tabs>
        <w:ind w:left="794" w:hanging="397"/>
      </w:pPr>
      <w:rPr>
        <w:rFonts w:ascii="Symbol" w:hAnsi="Symbol" w:hint="default"/>
        <w:sz w:val="12"/>
      </w:rPr>
    </w:lvl>
  </w:abstractNum>
  <w:abstractNum w:abstractNumId="8" w15:restartNumberingAfterBreak="0">
    <w:nsid w:val="FFFFFF88"/>
    <w:multiLevelType w:val="singleLevel"/>
    <w:tmpl w:val="2EC48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B422A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F1718C7"/>
    <w:multiLevelType w:val="multilevel"/>
    <w:tmpl w:val="83E68F2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0891AFD"/>
    <w:multiLevelType w:val="multilevel"/>
    <w:tmpl w:val="725A8516"/>
    <w:lvl w:ilvl="0">
      <w:start w:val="1"/>
      <w:numFmt w:val="none"/>
      <w:suff w:val="space"/>
      <w:lvlText w:val="Chapitre 1"/>
      <w:lvlJc w:val="left"/>
      <w:pPr>
        <w:ind w:left="284" w:firstLine="0"/>
      </w:pPr>
      <w:rPr>
        <w:rFonts w:hint="default"/>
        <w:caps w:val="0"/>
        <w:strike w:val="0"/>
        <w:dstrike w:val="0"/>
        <w:vanish w:val="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2" w15:restartNumberingAfterBreak="0">
    <w:nsid w:val="1669795E"/>
    <w:multiLevelType w:val="multilevel"/>
    <w:tmpl w:val="4E9296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B0665DC"/>
    <w:multiLevelType w:val="multilevel"/>
    <w:tmpl w:val="9B6C2BEA"/>
    <w:lvl w:ilvl="0">
      <w:start w:val="1"/>
      <w:numFmt w:val="decimal"/>
      <w:suff w:val="space"/>
      <w:lvlText w:val="Chapitre %1"/>
      <w:lvlJc w:val="left"/>
      <w:pPr>
        <w:ind w:left="0" w:firstLine="0"/>
      </w:pPr>
      <w:rPr>
        <w:rFonts w:hint="default"/>
        <w:caps w:val="0"/>
        <w:strike w:val="0"/>
        <w:dstrike w:val="0"/>
        <w:vanish w:val="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BEF5DC9"/>
    <w:multiLevelType w:val="hybridMultilevel"/>
    <w:tmpl w:val="82127530"/>
    <w:lvl w:ilvl="0" w:tplc="A142DBF0">
      <w:start w:val="1"/>
      <w:numFmt w:val="bullet"/>
      <w:pStyle w:val="retrait3"/>
      <w:lvlText w:val="o"/>
      <w:lvlJc w:val="left"/>
      <w:pPr>
        <w:tabs>
          <w:tab w:val="num" w:pos="708"/>
        </w:tabs>
        <w:ind w:left="935" w:hanging="227"/>
      </w:pPr>
      <w:rPr>
        <w:rFonts w:ascii="Courier New" w:hAnsi="Courier New" w:hint="default"/>
      </w:rPr>
    </w:lvl>
    <w:lvl w:ilvl="1" w:tplc="040C0003" w:tentative="1">
      <w:start w:val="1"/>
      <w:numFmt w:val="bullet"/>
      <w:lvlText w:val="o"/>
      <w:lvlJc w:val="left"/>
      <w:pPr>
        <w:tabs>
          <w:tab w:val="num" w:pos="1581"/>
        </w:tabs>
        <w:ind w:left="1581" w:hanging="360"/>
      </w:pPr>
      <w:rPr>
        <w:rFonts w:ascii="Courier New" w:hAnsi="Courier New" w:cs="Courier New" w:hint="default"/>
      </w:rPr>
    </w:lvl>
    <w:lvl w:ilvl="2" w:tplc="040C0005" w:tentative="1">
      <w:start w:val="1"/>
      <w:numFmt w:val="bullet"/>
      <w:lvlText w:val=""/>
      <w:lvlJc w:val="left"/>
      <w:pPr>
        <w:tabs>
          <w:tab w:val="num" w:pos="2301"/>
        </w:tabs>
        <w:ind w:left="2301" w:hanging="360"/>
      </w:pPr>
      <w:rPr>
        <w:rFonts w:ascii="Wingdings" w:hAnsi="Wingdings" w:hint="default"/>
      </w:rPr>
    </w:lvl>
    <w:lvl w:ilvl="3" w:tplc="040C0001" w:tentative="1">
      <w:start w:val="1"/>
      <w:numFmt w:val="bullet"/>
      <w:lvlText w:val=""/>
      <w:lvlJc w:val="left"/>
      <w:pPr>
        <w:tabs>
          <w:tab w:val="num" w:pos="3021"/>
        </w:tabs>
        <w:ind w:left="3021" w:hanging="360"/>
      </w:pPr>
      <w:rPr>
        <w:rFonts w:ascii="Symbol" w:hAnsi="Symbol" w:hint="default"/>
      </w:rPr>
    </w:lvl>
    <w:lvl w:ilvl="4" w:tplc="040C0003" w:tentative="1">
      <w:start w:val="1"/>
      <w:numFmt w:val="bullet"/>
      <w:lvlText w:val="o"/>
      <w:lvlJc w:val="left"/>
      <w:pPr>
        <w:tabs>
          <w:tab w:val="num" w:pos="3741"/>
        </w:tabs>
        <w:ind w:left="3741" w:hanging="360"/>
      </w:pPr>
      <w:rPr>
        <w:rFonts w:ascii="Courier New" w:hAnsi="Courier New" w:cs="Courier New" w:hint="default"/>
      </w:rPr>
    </w:lvl>
    <w:lvl w:ilvl="5" w:tplc="040C0005" w:tentative="1">
      <w:start w:val="1"/>
      <w:numFmt w:val="bullet"/>
      <w:lvlText w:val=""/>
      <w:lvlJc w:val="left"/>
      <w:pPr>
        <w:tabs>
          <w:tab w:val="num" w:pos="4461"/>
        </w:tabs>
        <w:ind w:left="4461" w:hanging="360"/>
      </w:pPr>
      <w:rPr>
        <w:rFonts w:ascii="Wingdings" w:hAnsi="Wingdings" w:hint="default"/>
      </w:rPr>
    </w:lvl>
    <w:lvl w:ilvl="6" w:tplc="040C0001" w:tentative="1">
      <w:start w:val="1"/>
      <w:numFmt w:val="bullet"/>
      <w:lvlText w:val=""/>
      <w:lvlJc w:val="left"/>
      <w:pPr>
        <w:tabs>
          <w:tab w:val="num" w:pos="5181"/>
        </w:tabs>
        <w:ind w:left="5181" w:hanging="360"/>
      </w:pPr>
      <w:rPr>
        <w:rFonts w:ascii="Symbol" w:hAnsi="Symbol" w:hint="default"/>
      </w:rPr>
    </w:lvl>
    <w:lvl w:ilvl="7" w:tplc="040C0003" w:tentative="1">
      <w:start w:val="1"/>
      <w:numFmt w:val="bullet"/>
      <w:lvlText w:val="o"/>
      <w:lvlJc w:val="left"/>
      <w:pPr>
        <w:tabs>
          <w:tab w:val="num" w:pos="5901"/>
        </w:tabs>
        <w:ind w:left="5901" w:hanging="360"/>
      </w:pPr>
      <w:rPr>
        <w:rFonts w:ascii="Courier New" w:hAnsi="Courier New" w:cs="Courier New" w:hint="default"/>
      </w:rPr>
    </w:lvl>
    <w:lvl w:ilvl="8" w:tplc="040C0005" w:tentative="1">
      <w:start w:val="1"/>
      <w:numFmt w:val="bullet"/>
      <w:lvlText w:val=""/>
      <w:lvlJc w:val="left"/>
      <w:pPr>
        <w:tabs>
          <w:tab w:val="num" w:pos="6621"/>
        </w:tabs>
        <w:ind w:left="6621" w:hanging="360"/>
      </w:pPr>
      <w:rPr>
        <w:rFonts w:ascii="Wingdings" w:hAnsi="Wingdings" w:hint="default"/>
      </w:rPr>
    </w:lvl>
  </w:abstractNum>
  <w:abstractNum w:abstractNumId="15" w15:restartNumberingAfterBreak="0">
    <w:nsid w:val="1D087A75"/>
    <w:multiLevelType w:val="hybridMultilevel"/>
    <w:tmpl w:val="536EFB9E"/>
    <w:lvl w:ilvl="0" w:tplc="9342B1AA">
      <w:start w:val="1"/>
      <w:numFmt w:val="decimal"/>
      <w:pStyle w:val="Listenumros"/>
      <w:lvlText w:val="(%1)"/>
      <w:lvlJc w:val="left"/>
      <w:pPr>
        <w:tabs>
          <w:tab w:val="num" w:pos="397"/>
        </w:tabs>
        <w:ind w:left="397" w:hanging="397"/>
      </w:pPr>
      <w:rPr>
        <w:rFonts w:ascii="Times New Roman" w:hAnsi="Times New Roman"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1D12DB"/>
    <w:multiLevelType w:val="multilevel"/>
    <w:tmpl w:val="F0D23FE2"/>
    <w:lvl w:ilvl="0">
      <w:start w:val="1"/>
      <w:numFmt w:val="decimal"/>
      <w:pStyle w:val="Titre1"/>
      <w:lvlText w:val="%1."/>
      <w:lvlJc w:val="left"/>
      <w:pPr>
        <w:tabs>
          <w:tab w:val="num" w:pos="360"/>
        </w:tabs>
        <w:ind w:left="360" w:hanging="360"/>
      </w:pPr>
      <w:rPr>
        <w:rFonts w:cs="Gautami"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DF01034"/>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50408AF"/>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EDA65BE"/>
    <w:multiLevelType w:val="hybridMultilevel"/>
    <w:tmpl w:val="DDC80498"/>
    <w:lvl w:ilvl="0" w:tplc="ABB23A38">
      <w:start w:val="1"/>
      <w:numFmt w:val="bullet"/>
      <w:pStyle w:val="Listepuces1"/>
      <w:lvlText w:val=""/>
      <w:lvlJc w:val="left"/>
      <w:pPr>
        <w:tabs>
          <w:tab w:val="num" w:pos="397"/>
        </w:tabs>
        <w:ind w:left="397" w:hanging="397"/>
      </w:pPr>
      <w:rPr>
        <w:rFonts w:ascii="Wingdings" w:hAnsi="Wingdings"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DA21B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FEF48CA"/>
    <w:multiLevelType w:val="multilevel"/>
    <w:tmpl w:val="ED94C4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5555587A"/>
    <w:multiLevelType w:val="hybridMultilevel"/>
    <w:tmpl w:val="24A63680"/>
    <w:lvl w:ilvl="0" w:tplc="FFFFFFFF">
      <w:start w:val="1"/>
      <w:numFmt w:val="bullet"/>
      <w:lvlText w:val=""/>
      <w:lvlJc w:val="left"/>
      <w:pPr>
        <w:tabs>
          <w:tab w:val="num" w:pos="360"/>
        </w:tabs>
        <w:ind w:left="357" w:hanging="35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5D6110"/>
    <w:multiLevelType w:val="multilevel"/>
    <w:tmpl w:val="83E68F2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F26733D"/>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A906004"/>
    <w:multiLevelType w:val="multilevel"/>
    <w:tmpl w:val="FC7E1494"/>
    <w:lvl w:ilvl="0">
      <w:start w:val="1"/>
      <w:numFmt w:val="bullet"/>
      <w:lvlText w:val=""/>
      <w:lvlJc w:val="left"/>
      <w:pPr>
        <w:tabs>
          <w:tab w:val="num" w:pos="397"/>
        </w:tabs>
        <w:ind w:left="397" w:hanging="397"/>
      </w:pPr>
      <w:rPr>
        <w:rFonts w:ascii="Wingdings" w:hAnsi="Wingdings" w:hint="default"/>
        <w:sz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76653C"/>
    <w:multiLevelType w:val="multilevel"/>
    <w:tmpl w:val="E174DB7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C137236"/>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C596699"/>
    <w:multiLevelType w:val="hybridMultilevel"/>
    <w:tmpl w:val="A01CE83C"/>
    <w:lvl w:ilvl="0" w:tplc="97F28E26">
      <w:start w:val="1"/>
      <w:numFmt w:val="lowerLetter"/>
      <w:lvlText w:val="(%1)"/>
      <w:lvlJc w:val="left"/>
      <w:pPr>
        <w:tabs>
          <w:tab w:val="num" w:pos="1287"/>
        </w:tabs>
        <w:ind w:left="1287"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6FB076E1"/>
    <w:multiLevelType w:val="multilevel"/>
    <w:tmpl w:val="BED22C42"/>
    <w:lvl w:ilvl="0">
      <w:start w:val="1"/>
      <w:numFmt w:val="decimal"/>
      <w:lvlText w:val="%1."/>
      <w:lvlJc w:val="left"/>
      <w:pPr>
        <w:tabs>
          <w:tab w:val="num" w:pos="360"/>
        </w:tabs>
        <w:ind w:left="360" w:hanging="360"/>
      </w:pPr>
      <w:rPr>
        <w:rFonts w:cs="Gautami"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14F276C"/>
    <w:multiLevelType w:val="multilevel"/>
    <w:tmpl w:val="040C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FA9520E"/>
    <w:multiLevelType w:val="multilevel"/>
    <w:tmpl w:val="F0D23FE2"/>
    <w:lvl w:ilvl="0">
      <w:start w:val="1"/>
      <w:numFmt w:val="decimal"/>
      <w:lvlText w:val="%1."/>
      <w:lvlJc w:val="left"/>
      <w:pPr>
        <w:tabs>
          <w:tab w:val="num" w:pos="360"/>
        </w:tabs>
        <w:ind w:left="360" w:hanging="360"/>
      </w:pPr>
      <w:rPr>
        <w:rFonts w:cs="Gautami"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37149973">
    <w:abstractNumId w:val="13"/>
  </w:num>
  <w:num w:numId="2" w16cid:durableId="621418453">
    <w:abstractNumId w:val="11"/>
  </w:num>
  <w:num w:numId="3" w16cid:durableId="1856185281">
    <w:abstractNumId w:val="21"/>
  </w:num>
  <w:num w:numId="4" w16cid:durableId="773016869">
    <w:abstractNumId w:val="12"/>
  </w:num>
  <w:num w:numId="5" w16cid:durableId="1154836476">
    <w:abstractNumId w:val="28"/>
  </w:num>
  <w:num w:numId="6" w16cid:durableId="267659697">
    <w:abstractNumId w:val="14"/>
  </w:num>
  <w:num w:numId="7" w16cid:durableId="1377043171">
    <w:abstractNumId w:val="14"/>
  </w:num>
  <w:num w:numId="8" w16cid:durableId="1064374164">
    <w:abstractNumId w:val="14"/>
  </w:num>
  <w:num w:numId="9" w16cid:durableId="498926494">
    <w:abstractNumId w:val="8"/>
  </w:num>
  <w:num w:numId="10" w16cid:durableId="681902929">
    <w:abstractNumId w:val="20"/>
  </w:num>
  <w:num w:numId="11" w16cid:durableId="508912221">
    <w:abstractNumId w:val="18"/>
  </w:num>
  <w:num w:numId="12" w16cid:durableId="716393594">
    <w:abstractNumId w:val="24"/>
  </w:num>
  <w:num w:numId="13" w16cid:durableId="444275712">
    <w:abstractNumId w:val="3"/>
  </w:num>
  <w:num w:numId="14" w16cid:durableId="1721902821">
    <w:abstractNumId w:val="2"/>
  </w:num>
  <w:num w:numId="15" w16cid:durableId="910890155">
    <w:abstractNumId w:val="1"/>
  </w:num>
  <w:num w:numId="16" w16cid:durableId="1679186876">
    <w:abstractNumId w:val="0"/>
  </w:num>
  <w:num w:numId="17" w16cid:durableId="519047157">
    <w:abstractNumId w:val="7"/>
  </w:num>
  <w:num w:numId="18" w16cid:durableId="1745689077">
    <w:abstractNumId w:val="6"/>
  </w:num>
  <w:num w:numId="19" w16cid:durableId="1289969418">
    <w:abstractNumId w:val="5"/>
  </w:num>
  <w:num w:numId="20" w16cid:durableId="849099025">
    <w:abstractNumId w:val="4"/>
  </w:num>
  <w:num w:numId="21" w16cid:durableId="1332953095">
    <w:abstractNumId w:val="9"/>
  </w:num>
  <w:num w:numId="22" w16cid:durableId="1837570543">
    <w:abstractNumId w:val="26"/>
  </w:num>
  <w:num w:numId="23" w16cid:durableId="1986232027">
    <w:abstractNumId w:val="27"/>
  </w:num>
  <w:num w:numId="24" w16cid:durableId="218829123">
    <w:abstractNumId w:val="30"/>
  </w:num>
  <w:num w:numId="25" w16cid:durableId="1795909055">
    <w:abstractNumId w:val="16"/>
  </w:num>
  <w:num w:numId="26" w16cid:durableId="2095860229">
    <w:abstractNumId w:val="22"/>
  </w:num>
  <w:num w:numId="27" w16cid:durableId="113864474">
    <w:abstractNumId w:val="15"/>
  </w:num>
  <w:num w:numId="28" w16cid:durableId="1856994504">
    <w:abstractNumId w:val="19"/>
  </w:num>
  <w:num w:numId="29" w16cid:durableId="1739786974">
    <w:abstractNumId w:val="25"/>
  </w:num>
  <w:num w:numId="30" w16cid:durableId="2034921612">
    <w:abstractNumId w:val="17"/>
  </w:num>
  <w:num w:numId="31" w16cid:durableId="5905548">
    <w:abstractNumId w:val="10"/>
  </w:num>
  <w:num w:numId="32" w16cid:durableId="16159456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6222293">
    <w:abstractNumId w:val="23"/>
  </w:num>
  <w:num w:numId="34" w16cid:durableId="250507558">
    <w:abstractNumId w:val="29"/>
  </w:num>
  <w:num w:numId="35" w16cid:durableId="15930780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52"/>
    <w:rsid w:val="00001886"/>
    <w:rsid w:val="00004BBA"/>
    <w:rsid w:val="00010FB1"/>
    <w:rsid w:val="0001112A"/>
    <w:rsid w:val="00021E44"/>
    <w:rsid w:val="000227CF"/>
    <w:rsid w:val="000251F3"/>
    <w:rsid w:val="000345C6"/>
    <w:rsid w:val="00036D95"/>
    <w:rsid w:val="0004193B"/>
    <w:rsid w:val="00043F6B"/>
    <w:rsid w:val="00046071"/>
    <w:rsid w:val="000469AE"/>
    <w:rsid w:val="00047171"/>
    <w:rsid w:val="0004785F"/>
    <w:rsid w:val="000515CC"/>
    <w:rsid w:val="00055911"/>
    <w:rsid w:val="000575E7"/>
    <w:rsid w:val="00060A36"/>
    <w:rsid w:val="000678BB"/>
    <w:rsid w:val="00075D1D"/>
    <w:rsid w:val="000762A1"/>
    <w:rsid w:val="0007714A"/>
    <w:rsid w:val="000772B5"/>
    <w:rsid w:val="00090AE0"/>
    <w:rsid w:val="00092128"/>
    <w:rsid w:val="000A6A83"/>
    <w:rsid w:val="000A7CDE"/>
    <w:rsid w:val="000B3B10"/>
    <w:rsid w:val="000B4D63"/>
    <w:rsid w:val="000C0FC6"/>
    <w:rsid w:val="000C166B"/>
    <w:rsid w:val="000D3BE9"/>
    <w:rsid w:val="000D773D"/>
    <w:rsid w:val="000E2DEE"/>
    <w:rsid w:val="000E30EB"/>
    <w:rsid w:val="000F40DD"/>
    <w:rsid w:val="000F66D8"/>
    <w:rsid w:val="00100EBB"/>
    <w:rsid w:val="001027D1"/>
    <w:rsid w:val="00105883"/>
    <w:rsid w:val="0010615F"/>
    <w:rsid w:val="0011282C"/>
    <w:rsid w:val="0011488A"/>
    <w:rsid w:val="00123DDE"/>
    <w:rsid w:val="001242B9"/>
    <w:rsid w:val="00125C06"/>
    <w:rsid w:val="00131BBF"/>
    <w:rsid w:val="0013251D"/>
    <w:rsid w:val="0013283D"/>
    <w:rsid w:val="001347A1"/>
    <w:rsid w:val="001429C5"/>
    <w:rsid w:val="00142A7B"/>
    <w:rsid w:val="001443F0"/>
    <w:rsid w:val="001465CD"/>
    <w:rsid w:val="00154A31"/>
    <w:rsid w:val="00156FC2"/>
    <w:rsid w:val="001614D5"/>
    <w:rsid w:val="0016192C"/>
    <w:rsid w:val="0016370B"/>
    <w:rsid w:val="0017059E"/>
    <w:rsid w:val="00173A51"/>
    <w:rsid w:val="00196AE1"/>
    <w:rsid w:val="001A4A8B"/>
    <w:rsid w:val="001A5FA0"/>
    <w:rsid w:val="001D1816"/>
    <w:rsid w:val="001D5065"/>
    <w:rsid w:val="001D6CB9"/>
    <w:rsid w:val="001E051C"/>
    <w:rsid w:val="001E6CB7"/>
    <w:rsid w:val="001E7F8C"/>
    <w:rsid w:val="001F1104"/>
    <w:rsid w:val="001F3FBA"/>
    <w:rsid w:val="00206971"/>
    <w:rsid w:val="00211DD5"/>
    <w:rsid w:val="00214717"/>
    <w:rsid w:val="00215FAA"/>
    <w:rsid w:val="00223373"/>
    <w:rsid w:val="0023522C"/>
    <w:rsid w:val="0023790A"/>
    <w:rsid w:val="00242781"/>
    <w:rsid w:val="002474ED"/>
    <w:rsid w:val="0025235A"/>
    <w:rsid w:val="00254EFF"/>
    <w:rsid w:val="00271143"/>
    <w:rsid w:val="00271AD9"/>
    <w:rsid w:val="00274CD2"/>
    <w:rsid w:val="00275A58"/>
    <w:rsid w:val="00280B90"/>
    <w:rsid w:val="0028283E"/>
    <w:rsid w:val="00283480"/>
    <w:rsid w:val="00292CB3"/>
    <w:rsid w:val="00293FFA"/>
    <w:rsid w:val="002967AF"/>
    <w:rsid w:val="002B24CD"/>
    <w:rsid w:val="002B42E8"/>
    <w:rsid w:val="002B5E58"/>
    <w:rsid w:val="002C0EB8"/>
    <w:rsid w:val="002C4242"/>
    <w:rsid w:val="002C5232"/>
    <w:rsid w:val="002C6C05"/>
    <w:rsid w:val="002D0E7D"/>
    <w:rsid w:val="002D2558"/>
    <w:rsid w:val="002D276C"/>
    <w:rsid w:val="002D2805"/>
    <w:rsid w:val="002D5757"/>
    <w:rsid w:val="002D76D0"/>
    <w:rsid w:val="002D7E89"/>
    <w:rsid w:val="002E0D5F"/>
    <w:rsid w:val="002E3694"/>
    <w:rsid w:val="002E4A8A"/>
    <w:rsid w:val="002E6E42"/>
    <w:rsid w:val="002E75A5"/>
    <w:rsid w:val="002F0872"/>
    <w:rsid w:val="002F7BAD"/>
    <w:rsid w:val="00303AEA"/>
    <w:rsid w:val="00305D81"/>
    <w:rsid w:val="00305DE1"/>
    <w:rsid w:val="003100E0"/>
    <w:rsid w:val="003119D0"/>
    <w:rsid w:val="00312D7C"/>
    <w:rsid w:val="00316C48"/>
    <w:rsid w:val="0031795C"/>
    <w:rsid w:val="00321FFB"/>
    <w:rsid w:val="00333A19"/>
    <w:rsid w:val="00333AA5"/>
    <w:rsid w:val="00334763"/>
    <w:rsid w:val="00340034"/>
    <w:rsid w:val="00344000"/>
    <w:rsid w:val="003449BA"/>
    <w:rsid w:val="0034628C"/>
    <w:rsid w:val="0034775A"/>
    <w:rsid w:val="00347EA7"/>
    <w:rsid w:val="00351F56"/>
    <w:rsid w:val="00353BB1"/>
    <w:rsid w:val="00363430"/>
    <w:rsid w:val="00366297"/>
    <w:rsid w:val="00366758"/>
    <w:rsid w:val="00376B28"/>
    <w:rsid w:val="00383683"/>
    <w:rsid w:val="003837ED"/>
    <w:rsid w:val="00384BD2"/>
    <w:rsid w:val="00385F64"/>
    <w:rsid w:val="003875FC"/>
    <w:rsid w:val="00387706"/>
    <w:rsid w:val="0039415D"/>
    <w:rsid w:val="00394BCE"/>
    <w:rsid w:val="0039704D"/>
    <w:rsid w:val="003A087F"/>
    <w:rsid w:val="003A7377"/>
    <w:rsid w:val="003A747E"/>
    <w:rsid w:val="003B0F9F"/>
    <w:rsid w:val="003B3B25"/>
    <w:rsid w:val="003B46C9"/>
    <w:rsid w:val="003C38F0"/>
    <w:rsid w:val="003C4684"/>
    <w:rsid w:val="003D2D6D"/>
    <w:rsid w:val="003D660D"/>
    <w:rsid w:val="003E0A83"/>
    <w:rsid w:val="003E1A26"/>
    <w:rsid w:val="003E3CB6"/>
    <w:rsid w:val="003F1A85"/>
    <w:rsid w:val="003F61B8"/>
    <w:rsid w:val="003F7DDD"/>
    <w:rsid w:val="00403B65"/>
    <w:rsid w:val="00403C03"/>
    <w:rsid w:val="00411AE0"/>
    <w:rsid w:val="004138C3"/>
    <w:rsid w:val="00415DE3"/>
    <w:rsid w:val="00424CC3"/>
    <w:rsid w:val="00425B71"/>
    <w:rsid w:val="00432DC8"/>
    <w:rsid w:val="0043481A"/>
    <w:rsid w:val="00437998"/>
    <w:rsid w:val="00441237"/>
    <w:rsid w:val="004424FF"/>
    <w:rsid w:val="004451D0"/>
    <w:rsid w:val="0045751E"/>
    <w:rsid w:val="00461D82"/>
    <w:rsid w:val="004631CF"/>
    <w:rsid w:val="00467AF6"/>
    <w:rsid w:val="004754A4"/>
    <w:rsid w:val="00481948"/>
    <w:rsid w:val="00484E64"/>
    <w:rsid w:val="00487BC0"/>
    <w:rsid w:val="00490314"/>
    <w:rsid w:val="0049197E"/>
    <w:rsid w:val="0049753B"/>
    <w:rsid w:val="004A034C"/>
    <w:rsid w:val="004B36F5"/>
    <w:rsid w:val="004B74B0"/>
    <w:rsid w:val="004D5971"/>
    <w:rsid w:val="004D60E0"/>
    <w:rsid w:val="004E0BF1"/>
    <w:rsid w:val="004E3CAB"/>
    <w:rsid w:val="004E4612"/>
    <w:rsid w:val="004F7F68"/>
    <w:rsid w:val="005008E9"/>
    <w:rsid w:val="00502562"/>
    <w:rsid w:val="0050422E"/>
    <w:rsid w:val="0050712E"/>
    <w:rsid w:val="00510E77"/>
    <w:rsid w:val="0051127B"/>
    <w:rsid w:val="0052036A"/>
    <w:rsid w:val="00540B8E"/>
    <w:rsid w:val="0054266A"/>
    <w:rsid w:val="005445FC"/>
    <w:rsid w:val="00555B09"/>
    <w:rsid w:val="00555B74"/>
    <w:rsid w:val="00557C97"/>
    <w:rsid w:val="00563ACA"/>
    <w:rsid w:val="00575E80"/>
    <w:rsid w:val="00575EE1"/>
    <w:rsid w:val="00577DD1"/>
    <w:rsid w:val="00582DCA"/>
    <w:rsid w:val="00583E43"/>
    <w:rsid w:val="005A0622"/>
    <w:rsid w:val="005A2AE3"/>
    <w:rsid w:val="005A3100"/>
    <w:rsid w:val="005A3325"/>
    <w:rsid w:val="005A4F1C"/>
    <w:rsid w:val="005A51F6"/>
    <w:rsid w:val="005B1DB8"/>
    <w:rsid w:val="005B68F9"/>
    <w:rsid w:val="005B792C"/>
    <w:rsid w:val="005C2B4B"/>
    <w:rsid w:val="005D2180"/>
    <w:rsid w:val="005D4F43"/>
    <w:rsid w:val="005D6541"/>
    <w:rsid w:val="005E32AB"/>
    <w:rsid w:val="005E7EE5"/>
    <w:rsid w:val="005F2918"/>
    <w:rsid w:val="005F2E8F"/>
    <w:rsid w:val="005F3DFD"/>
    <w:rsid w:val="00602986"/>
    <w:rsid w:val="00602CF0"/>
    <w:rsid w:val="006066BA"/>
    <w:rsid w:val="0061074A"/>
    <w:rsid w:val="00612435"/>
    <w:rsid w:val="00614AAE"/>
    <w:rsid w:val="00615805"/>
    <w:rsid w:val="006166AD"/>
    <w:rsid w:val="0061708D"/>
    <w:rsid w:val="00622931"/>
    <w:rsid w:val="00624436"/>
    <w:rsid w:val="006357BD"/>
    <w:rsid w:val="006414C7"/>
    <w:rsid w:val="006447A6"/>
    <w:rsid w:val="006560CC"/>
    <w:rsid w:val="00661628"/>
    <w:rsid w:val="00661CD7"/>
    <w:rsid w:val="00664E24"/>
    <w:rsid w:val="00665CF9"/>
    <w:rsid w:val="00674D50"/>
    <w:rsid w:val="00675244"/>
    <w:rsid w:val="00676590"/>
    <w:rsid w:val="0067712A"/>
    <w:rsid w:val="006800D6"/>
    <w:rsid w:val="006820B8"/>
    <w:rsid w:val="00687C5D"/>
    <w:rsid w:val="0069046D"/>
    <w:rsid w:val="006913C0"/>
    <w:rsid w:val="00692CF8"/>
    <w:rsid w:val="00695EE6"/>
    <w:rsid w:val="006A088A"/>
    <w:rsid w:val="006A3E6D"/>
    <w:rsid w:val="006B11E5"/>
    <w:rsid w:val="006B1274"/>
    <w:rsid w:val="006B15A4"/>
    <w:rsid w:val="006B2FD1"/>
    <w:rsid w:val="006B3AFD"/>
    <w:rsid w:val="006B784E"/>
    <w:rsid w:val="006C2948"/>
    <w:rsid w:val="006D05F3"/>
    <w:rsid w:val="006D77CF"/>
    <w:rsid w:val="006E0754"/>
    <w:rsid w:val="006E1C75"/>
    <w:rsid w:val="006E3AD9"/>
    <w:rsid w:val="006E4AB1"/>
    <w:rsid w:val="006F3A39"/>
    <w:rsid w:val="00701A97"/>
    <w:rsid w:val="00702869"/>
    <w:rsid w:val="0070779B"/>
    <w:rsid w:val="0070799C"/>
    <w:rsid w:val="00710122"/>
    <w:rsid w:val="00711D5A"/>
    <w:rsid w:val="00724D17"/>
    <w:rsid w:val="00725F1D"/>
    <w:rsid w:val="007344CF"/>
    <w:rsid w:val="007347A8"/>
    <w:rsid w:val="00736012"/>
    <w:rsid w:val="007424D1"/>
    <w:rsid w:val="00760D94"/>
    <w:rsid w:val="00762456"/>
    <w:rsid w:val="00762C1F"/>
    <w:rsid w:val="00765AF3"/>
    <w:rsid w:val="00767669"/>
    <w:rsid w:val="0079004C"/>
    <w:rsid w:val="00796315"/>
    <w:rsid w:val="007964A1"/>
    <w:rsid w:val="007A0CD1"/>
    <w:rsid w:val="007A3D11"/>
    <w:rsid w:val="007C00FB"/>
    <w:rsid w:val="007C1858"/>
    <w:rsid w:val="007C4F35"/>
    <w:rsid w:val="007D09A3"/>
    <w:rsid w:val="007D1814"/>
    <w:rsid w:val="007D43E4"/>
    <w:rsid w:val="007D7A0F"/>
    <w:rsid w:val="007E0632"/>
    <w:rsid w:val="007E39A1"/>
    <w:rsid w:val="007E7002"/>
    <w:rsid w:val="007F0980"/>
    <w:rsid w:val="007F1220"/>
    <w:rsid w:val="007F5097"/>
    <w:rsid w:val="007F71B7"/>
    <w:rsid w:val="007F7D6D"/>
    <w:rsid w:val="00802CA4"/>
    <w:rsid w:val="008052DD"/>
    <w:rsid w:val="0080598B"/>
    <w:rsid w:val="00806C23"/>
    <w:rsid w:val="008206AF"/>
    <w:rsid w:val="00820951"/>
    <w:rsid w:val="008258E2"/>
    <w:rsid w:val="00826854"/>
    <w:rsid w:val="00830FD4"/>
    <w:rsid w:val="00836C57"/>
    <w:rsid w:val="0084564A"/>
    <w:rsid w:val="00854318"/>
    <w:rsid w:val="008566E0"/>
    <w:rsid w:val="008626E9"/>
    <w:rsid w:val="00864B7C"/>
    <w:rsid w:val="0086766A"/>
    <w:rsid w:val="008828A9"/>
    <w:rsid w:val="0088607B"/>
    <w:rsid w:val="008A5D28"/>
    <w:rsid w:val="008A5E3D"/>
    <w:rsid w:val="008A6287"/>
    <w:rsid w:val="008A6FD2"/>
    <w:rsid w:val="008B46B6"/>
    <w:rsid w:val="008C04F1"/>
    <w:rsid w:val="008C1FF0"/>
    <w:rsid w:val="008C70B4"/>
    <w:rsid w:val="008C7420"/>
    <w:rsid w:val="008C7B89"/>
    <w:rsid w:val="008D6F8A"/>
    <w:rsid w:val="008E6A75"/>
    <w:rsid w:val="008F446D"/>
    <w:rsid w:val="008F4EF9"/>
    <w:rsid w:val="008F5341"/>
    <w:rsid w:val="00900927"/>
    <w:rsid w:val="009033BD"/>
    <w:rsid w:val="00907CAF"/>
    <w:rsid w:val="00910A5F"/>
    <w:rsid w:val="0091103C"/>
    <w:rsid w:val="009307F4"/>
    <w:rsid w:val="009312D8"/>
    <w:rsid w:val="009372A4"/>
    <w:rsid w:val="009405C7"/>
    <w:rsid w:val="00941901"/>
    <w:rsid w:val="00942341"/>
    <w:rsid w:val="00950A31"/>
    <w:rsid w:val="009514A9"/>
    <w:rsid w:val="00953D51"/>
    <w:rsid w:val="00971EFF"/>
    <w:rsid w:val="0097353D"/>
    <w:rsid w:val="00973A79"/>
    <w:rsid w:val="00975A29"/>
    <w:rsid w:val="0098250A"/>
    <w:rsid w:val="00982AF4"/>
    <w:rsid w:val="00993D42"/>
    <w:rsid w:val="009A1280"/>
    <w:rsid w:val="009A5142"/>
    <w:rsid w:val="009A6FB2"/>
    <w:rsid w:val="009B1DF8"/>
    <w:rsid w:val="009B5DAE"/>
    <w:rsid w:val="009C0A3D"/>
    <w:rsid w:val="009C0B29"/>
    <w:rsid w:val="009C5215"/>
    <w:rsid w:val="009D3552"/>
    <w:rsid w:val="009E4767"/>
    <w:rsid w:val="009E4A80"/>
    <w:rsid w:val="009F016F"/>
    <w:rsid w:val="009F2BFB"/>
    <w:rsid w:val="009F5CF0"/>
    <w:rsid w:val="00A0037D"/>
    <w:rsid w:val="00A0080D"/>
    <w:rsid w:val="00A00CC1"/>
    <w:rsid w:val="00A01A3D"/>
    <w:rsid w:val="00A03EED"/>
    <w:rsid w:val="00A064C2"/>
    <w:rsid w:val="00A13D65"/>
    <w:rsid w:val="00A1680A"/>
    <w:rsid w:val="00A227E1"/>
    <w:rsid w:val="00A26211"/>
    <w:rsid w:val="00A30117"/>
    <w:rsid w:val="00A34EC8"/>
    <w:rsid w:val="00A354DC"/>
    <w:rsid w:val="00A43974"/>
    <w:rsid w:val="00A449CA"/>
    <w:rsid w:val="00A45E1C"/>
    <w:rsid w:val="00A50C0E"/>
    <w:rsid w:val="00A6006D"/>
    <w:rsid w:val="00A67159"/>
    <w:rsid w:val="00A703A9"/>
    <w:rsid w:val="00A75342"/>
    <w:rsid w:val="00A7796A"/>
    <w:rsid w:val="00A812A3"/>
    <w:rsid w:val="00A82782"/>
    <w:rsid w:val="00A86BEA"/>
    <w:rsid w:val="00A91337"/>
    <w:rsid w:val="00AA5FD7"/>
    <w:rsid w:val="00AA654E"/>
    <w:rsid w:val="00AA76C0"/>
    <w:rsid w:val="00AB1AA9"/>
    <w:rsid w:val="00AC311C"/>
    <w:rsid w:val="00AD290C"/>
    <w:rsid w:val="00AD2F2A"/>
    <w:rsid w:val="00AD557E"/>
    <w:rsid w:val="00AE597A"/>
    <w:rsid w:val="00AF123F"/>
    <w:rsid w:val="00AF1393"/>
    <w:rsid w:val="00AF183B"/>
    <w:rsid w:val="00AF401C"/>
    <w:rsid w:val="00AF6E5C"/>
    <w:rsid w:val="00B03686"/>
    <w:rsid w:val="00B0449D"/>
    <w:rsid w:val="00B14389"/>
    <w:rsid w:val="00B25FA3"/>
    <w:rsid w:val="00B27F0C"/>
    <w:rsid w:val="00B30759"/>
    <w:rsid w:val="00B54E05"/>
    <w:rsid w:val="00B56734"/>
    <w:rsid w:val="00B56E36"/>
    <w:rsid w:val="00B60EB9"/>
    <w:rsid w:val="00B65FC2"/>
    <w:rsid w:val="00B7242B"/>
    <w:rsid w:val="00B72B00"/>
    <w:rsid w:val="00B73170"/>
    <w:rsid w:val="00B732AB"/>
    <w:rsid w:val="00B74683"/>
    <w:rsid w:val="00B83A87"/>
    <w:rsid w:val="00B91161"/>
    <w:rsid w:val="00B918C1"/>
    <w:rsid w:val="00B93F3A"/>
    <w:rsid w:val="00B97AFC"/>
    <w:rsid w:val="00BA6B5D"/>
    <w:rsid w:val="00BA6C73"/>
    <w:rsid w:val="00BB50F5"/>
    <w:rsid w:val="00BB73DB"/>
    <w:rsid w:val="00BC12A5"/>
    <w:rsid w:val="00BC1FED"/>
    <w:rsid w:val="00BC4D0F"/>
    <w:rsid w:val="00BD342C"/>
    <w:rsid w:val="00BD57E4"/>
    <w:rsid w:val="00BD6701"/>
    <w:rsid w:val="00BD6ECE"/>
    <w:rsid w:val="00BE2FAC"/>
    <w:rsid w:val="00BE5707"/>
    <w:rsid w:val="00BF54DF"/>
    <w:rsid w:val="00BF60CC"/>
    <w:rsid w:val="00C02BC2"/>
    <w:rsid w:val="00C03E04"/>
    <w:rsid w:val="00C05CAB"/>
    <w:rsid w:val="00C06896"/>
    <w:rsid w:val="00C14961"/>
    <w:rsid w:val="00C178A1"/>
    <w:rsid w:val="00C239AE"/>
    <w:rsid w:val="00C464C7"/>
    <w:rsid w:val="00C56230"/>
    <w:rsid w:val="00C61DA7"/>
    <w:rsid w:val="00C67120"/>
    <w:rsid w:val="00C72FEB"/>
    <w:rsid w:val="00C73091"/>
    <w:rsid w:val="00C73919"/>
    <w:rsid w:val="00C80585"/>
    <w:rsid w:val="00C80B68"/>
    <w:rsid w:val="00C91CDB"/>
    <w:rsid w:val="00C91E5B"/>
    <w:rsid w:val="00C95651"/>
    <w:rsid w:val="00C96D92"/>
    <w:rsid w:val="00C9773B"/>
    <w:rsid w:val="00CA035B"/>
    <w:rsid w:val="00CA41A4"/>
    <w:rsid w:val="00CA5EF3"/>
    <w:rsid w:val="00CB1EF1"/>
    <w:rsid w:val="00CC2B9F"/>
    <w:rsid w:val="00CC4FEA"/>
    <w:rsid w:val="00CD01AD"/>
    <w:rsid w:val="00CD5EA1"/>
    <w:rsid w:val="00CE1ACE"/>
    <w:rsid w:val="00CF05C9"/>
    <w:rsid w:val="00CF1E38"/>
    <w:rsid w:val="00CF4579"/>
    <w:rsid w:val="00CF6F35"/>
    <w:rsid w:val="00D0263A"/>
    <w:rsid w:val="00D0645F"/>
    <w:rsid w:val="00D116B6"/>
    <w:rsid w:val="00D14555"/>
    <w:rsid w:val="00D15894"/>
    <w:rsid w:val="00D309C7"/>
    <w:rsid w:val="00D31410"/>
    <w:rsid w:val="00D321BA"/>
    <w:rsid w:val="00D37122"/>
    <w:rsid w:val="00D418C6"/>
    <w:rsid w:val="00D45938"/>
    <w:rsid w:val="00D66803"/>
    <w:rsid w:val="00D67770"/>
    <w:rsid w:val="00D717BC"/>
    <w:rsid w:val="00D745C7"/>
    <w:rsid w:val="00D74BE2"/>
    <w:rsid w:val="00D750A2"/>
    <w:rsid w:val="00D817AF"/>
    <w:rsid w:val="00D850D3"/>
    <w:rsid w:val="00D922A7"/>
    <w:rsid w:val="00D92531"/>
    <w:rsid w:val="00D928E8"/>
    <w:rsid w:val="00D93B33"/>
    <w:rsid w:val="00DA2AC2"/>
    <w:rsid w:val="00DA2CA6"/>
    <w:rsid w:val="00DB0B74"/>
    <w:rsid w:val="00DB2413"/>
    <w:rsid w:val="00DB26A9"/>
    <w:rsid w:val="00DB294D"/>
    <w:rsid w:val="00DB2A02"/>
    <w:rsid w:val="00DB3D03"/>
    <w:rsid w:val="00DB56A5"/>
    <w:rsid w:val="00DB5E47"/>
    <w:rsid w:val="00DC2245"/>
    <w:rsid w:val="00DD394C"/>
    <w:rsid w:val="00DD740D"/>
    <w:rsid w:val="00DE1F70"/>
    <w:rsid w:val="00DE5BAB"/>
    <w:rsid w:val="00DE78DD"/>
    <w:rsid w:val="00DF49AA"/>
    <w:rsid w:val="00DF4D28"/>
    <w:rsid w:val="00E077BC"/>
    <w:rsid w:val="00E103ED"/>
    <w:rsid w:val="00E11EDD"/>
    <w:rsid w:val="00E13981"/>
    <w:rsid w:val="00E15690"/>
    <w:rsid w:val="00E15B10"/>
    <w:rsid w:val="00E17693"/>
    <w:rsid w:val="00E21953"/>
    <w:rsid w:val="00E34C18"/>
    <w:rsid w:val="00E3754B"/>
    <w:rsid w:val="00E404F6"/>
    <w:rsid w:val="00E4129B"/>
    <w:rsid w:val="00E43D69"/>
    <w:rsid w:val="00E50DAB"/>
    <w:rsid w:val="00E61CEE"/>
    <w:rsid w:val="00E62737"/>
    <w:rsid w:val="00E62F30"/>
    <w:rsid w:val="00E645E4"/>
    <w:rsid w:val="00E67E0C"/>
    <w:rsid w:val="00E76875"/>
    <w:rsid w:val="00E80937"/>
    <w:rsid w:val="00E83E38"/>
    <w:rsid w:val="00E86075"/>
    <w:rsid w:val="00E90986"/>
    <w:rsid w:val="00E912C1"/>
    <w:rsid w:val="00E91765"/>
    <w:rsid w:val="00E93769"/>
    <w:rsid w:val="00E94E39"/>
    <w:rsid w:val="00E956DC"/>
    <w:rsid w:val="00E959C9"/>
    <w:rsid w:val="00EC1631"/>
    <w:rsid w:val="00EC1C8F"/>
    <w:rsid w:val="00ED21EC"/>
    <w:rsid w:val="00ED2EAF"/>
    <w:rsid w:val="00ED3DCD"/>
    <w:rsid w:val="00EE1FAE"/>
    <w:rsid w:val="00EE20A9"/>
    <w:rsid w:val="00EE22FD"/>
    <w:rsid w:val="00EF20C1"/>
    <w:rsid w:val="00EF31A7"/>
    <w:rsid w:val="00EF5EA7"/>
    <w:rsid w:val="00F02104"/>
    <w:rsid w:val="00F117C7"/>
    <w:rsid w:val="00F14857"/>
    <w:rsid w:val="00F15550"/>
    <w:rsid w:val="00F175A8"/>
    <w:rsid w:val="00F253F9"/>
    <w:rsid w:val="00F31079"/>
    <w:rsid w:val="00F37158"/>
    <w:rsid w:val="00F445E3"/>
    <w:rsid w:val="00F50940"/>
    <w:rsid w:val="00F50B12"/>
    <w:rsid w:val="00F535D6"/>
    <w:rsid w:val="00F62F97"/>
    <w:rsid w:val="00F64014"/>
    <w:rsid w:val="00F67D05"/>
    <w:rsid w:val="00F72AB7"/>
    <w:rsid w:val="00F72DD2"/>
    <w:rsid w:val="00F75ABB"/>
    <w:rsid w:val="00F81C16"/>
    <w:rsid w:val="00F87807"/>
    <w:rsid w:val="00F92807"/>
    <w:rsid w:val="00F94040"/>
    <w:rsid w:val="00F95665"/>
    <w:rsid w:val="00F97AFA"/>
    <w:rsid w:val="00FA64AC"/>
    <w:rsid w:val="00FA69B3"/>
    <w:rsid w:val="00FB2595"/>
    <w:rsid w:val="00FD0F76"/>
    <w:rsid w:val="00FD1BC5"/>
    <w:rsid w:val="00FD3068"/>
    <w:rsid w:val="00FE0C05"/>
    <w:rsid w:val="00FE12EA"/>
    <w:rsid w:val="00FE6390"/>
    <w:rsid w:val="00FF3C71"/>
    <w:rsid w:val="00FF657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551BF78"/>
  <w15:docId w15:val="{7D9FF69E-3A6B-4D4A-922A-122CFEB15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Titre1">
    <w:name w:val="heading 1"/>
    <w:basedOn w:val="Normal"/>
    <w:next w:val="Normal"/>
    <w:qFormat/>
    <w:rsid w:val="00BF60CC"/>
    <w:pPr>
      <w:keepNext/>
      <w:numPr>
        <w:numId w:val="25"/>
      </w:numPr>
      <w:spacing w:before="300" w:after="200"/>
      <w:outlineLvl w:val="0"/>
    </w:pPr>
    <w:rPr>
      <w:rFonts w:ascii="Verdana" w:hAnsi="Verdana" w:cs="Arial"/>
      <w:b/>
      <w:bCs/>
      <w:color w:val="333333"/>
      <w:kern w:val="32"/>
      <w:sz w:val="22"/>
      <w:szCs w:val="28"/>
    </w:rPr>
  </w:style>
  <w:style w:type="paragraph" w:styleId="Titre2">
    <w:name w:val="heading 2"/>
    <w:basedOn w:val="Normal"/>
    <w:next w:val="Normal"/>
    <w:qFormat/>
    <w:rsid w:val="00BF60CC"/>
    <w:pPr>
      <w:keepNext/>
      <w:numPr>
        <w:ilvl w:val="1"/>
        <w:numId w:val="25"/>
      </w:numPr>
      <w:spacing w:before="240" w:after="200"/>
      <w:outlineLvl w:val="1"/>
    </w:pPr>
    <w:rPr>
      <w:rFonts w:ascii="Verdana" w:hAnsi="Verdana" w:cs="Arial"/>
      <w:b/>
      <w:bCs/>
      <w:iCs/>
      <w:color w:val="333333"/>
      <w:spacing w:val="20"/>
      <w:sz w:val="20"/>
      <w:szCs w:val="28"/>
    </w:rPr>
  </w:style>
  <w:style w:type="paragraph" w:styleId="Titre3">
    <w:name w:val="heading 3"/>
    <w:basedOn w:val="Normal"/>
    <w:next w:val="Normal"/>
    <w:qFormat/>
    <w:rsid w:val="00BF60CC"/>
    <w:pPr>
      <w:keepNext/>
      <w:numPr>
        <w:ilvl w:val="2"/>
        <w:numId w:val="25"/>
      </w:numPr>
      <w:spacing w:before="180" w:after="180"/>
      <w:outlineLvl w:val="2"/>
    </w:pPr>
    <w:rPr>
      <w:rFonts w:ascii="Verdana" w:hAnsi="Verdana" w:cs="Arial"/>
      <w:b/>
      <w:bCs/>
      <w:i/>
      <w:color w:val="333333"/>
      <w:sz w:val="20"/>
    </w:rPr>
  </w:style>
  <w:style w:type="paragraph" w:styleId="Titre4">
    <w:name w:val="heading 4"/>
    <w:basedOn w:val="Normal"/>
    <w:next w:val="Normal"/>
    <w:qFormat/>
    <w:rsid w:val="00FB2595"/>
    <w:pPr>
      <w:keepNext/>
      <w:spacing w:before="240" w:after="60"/>
      <w:outlineLvl w:val="3"/>
    </w:pPr>
    <w:rPr>
      <w:rFonts w:ascii="Arial" w:hAnsi="Arial"/>
      <w:b/>
      <w:bCs/>
      <w:sz w:val="20"/>
      <w:szCs w:val="28"/>
    </w:rPr>
  </w:style>
  <w:style w:type="paragraph" w:styleId="Titre5">
    <w:name w:val="heading 5"/>
    <w:basedOn w:val="Normal"/>
    <w:next w:val="Normal"/>
    <w:qFormat/>
    <w:rsid w:val="00602986"/>
    <w:pPr>
      <w:spacing w:before="240" w:after="60"/>
      <w:outlineLvl w:val="4"/>
    </w:pPr>
    <w:rPr>
      <w:b/>
      <w:bCs/>
      <w:i/>
      <w:iCs/>
      <w:sz w:val="26"/>
      <w:szCs w:val="26"/>
    </w:rPr>
  </w:style>
  <w:style w:type="paragraph" w:styleId="Titre6">
    <w:name w:val="heading 6"/>
    <w:basedOn w:val="Normal"/>
    <w:next w:val="Normal"/>
    <w:qFormat/>
    <w:rsid w:val="00602986"/>
    <w:pPr>
      <w:spacing w:before="240" w:after="60"/>
      <w:outlineLvl w:val="5"/>
    </w:pPr>
    <w:rPr>
      <w:b/>
      <w:bCs/>
      <w:sz w:val="22"/>
      <w:szCs w:val="22"/>
    </w:rPr>
  </w:style>
  <w:style w:type="paragraph" w:styleId="Titre7">
    <w:name w:val="heading 7"/>
    <w:basedOn w:val="Normal"/>
    <w:next w:val="Normal"/>
    <w:qFormat/>
    <w:rsid w:val="00602986"/>
    <w:pPr>
      <w:spacing w:before="240" w:after="60"/>
      <w:outlineLvl w:val="6"/>
    </w:pPr>
  </w:style>
  <w:style w:type="paragraph" w:styleId="Titre8">
    <w:name w:val="heading 8"/>
    <w:basedOn w:val="Normal"/>
    <w:next w:val="Normal"/>
    <w:qFormat/>
    <w:rsid w:val="00602986"/>
    <w:pPr>
      <w:spacing w:before="240" w:after="60"/>
      <w:outlineLvl w:val="7"/>
    </w:pPr>
    <w:rPr>
      <w:i/>
      <w:iCs/>
    </w:rPr>
  </w:style>
  <w:style w:type="paragraph" w:styleId="Titre9">
    <w:name w:val="heading 9"/>
    <w:basedOn w:val="Normal"/>
    <w:next w:val="Normal"/>
    <w:qFormat/>
    <w:rsid w:val="00602986"/>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hapitretitre">
    <w:name w:val="Chapitre + titre"/>
    <w:basedOn w:val="Normal"/>
    <w:link w:val="ChapitretitreCar"/>
    <w:rsid w:val="00432DC8"/>
    <w:pPr>
      <w:spacing w:before="2000" w:after="300"/>
      <w:jc w:val="right"/>
    </w:pPr>
    <w:rPr>
      <w:rFonts w:ascii="Verdana" w:hAnsi="Verdana"/>
      <w:b/>
      <w:bCs/>
      <w:color w:val="333333"/>
      <w:spacing w:val="20"/>
      <w:sz w:val="28"/>
      <w:szCs w:val="28"/>
      <w:lang w:val="fr-BE"/>
    </w:rPr>
  </w:style>
  <w:style w:type="paragraph" w:customStyle="1" w:styleId="Auteur">
    <w:name w:val="Auteur"/>
    <w:basedOn w:val="Normal"/>
    <w:semiHidden/>
    <w:rsid w:val="007D1814"/>
    <w:pPr>
      <w:jc w:val="right"/>
    </w:pPr>
    <w:rPr>
      <w:rFonts w:ascii="Georgia" w:hAnsi="Georgia"/>
      <w:i/>
      <w:iCs/>
      <w:sz w:val="20"/>
      <w:szCs w:val="20"/>
    </w:rPr>
  </w:style>
  <w:style w:type="paragraph" w:customStyle="1" w:styleId="Corpsdetexte1">
    <w:name w:val="Corps de texte 1"/>
    <w:basedOn w:val="Normal"/>
    <w:semiHidden/>
    <w:rsid w:val="006B1274"/>
    <w:pPr>
      <w:ind w:firstLine="567"/>
      <w:jc w:val="both"/>
    </w:pPr>
    <w:rPr>
      <w:rFonts w:ascii="Georgia" w:hAnsi="Georgia"/>
      <w:sz w:val="20"/>
    </w:rPr>
  </w:style>
  <w:style w:type="paragraph" w:styleId="Corpsdetexte">
    <w:name w:val="Body Text"/>
    <w:basedOn w:val="Normal"/>
    <w:rsid w:val="00E956DC"/>
    <w:pPr>
      <w:spacing w:before="120" w:after="120" w:line="260" w:lineRule="exact"/>
      <w:ind w:firstLine="284"/>
      <w:jc w:val="both"/>
    </w:pPr>
    <w:rPr>
      <w:sz w:val="20"/>
    </w:rPr>
  </w:style>
  <w:style w:type="paragraph" w:customStyle="1" w:styleId="Partie">
    <w:name w:val="Partie"/>
    <w:basedOn w:val="Titre3"/>
    <w:semiHidden/>
    <w:rsid w:val="002967AF"/>
    <w:pPr>
      <w:spacing w:before="0" w:after="0"/>
      <w:jc w:val="right"/>
    </w:pPr>
    <w:rPr>
      <w:rFonts w:ascii="Georgia" w:hAnsi="Georgia" w:cs="Times New Roman"/>
      <w:sz w:val="40"/>
      <w:szCs w:val="20"/>
    </w:rPr>
  </w:style>
  <w:style w:type="paragraph" w:customStyle="1" w:styleId="notedebasdepage">
    <w:name w:val="note de bas de page"/>
    <w:basedOn w:val="Normal"/>
    <w:semiHidden/>
    <w:rsid w:val="00411AE0"/>
    <w:pPr>
      <w:jc w:val="both"/>
    </w:pPr>
    <w:rPr>
      <w:sz w:val="20"/>
      <w:szCs w:val="20"/>
    </w:rPr>
  </w:style>
  <w:style w:type="paragraph" w:customStyle="1" w:styleId="StyleCorpsdetexte1Italique">
    <w:name w:val="Style Corps de texte 1 + Italique"/>
    <w:basedOn w:val="Corpsdetexte1"/>
    <w:semiHidden/>
    <w:rsid w:val="008C04F1"/>
    <w:rPr>
      <w:i/>
      <w:iCs/>
    </w:rPr>
  </w:style>
  <w:style w:type="character" w:styleId="Appelnotedebasdep">
    <w:name w:val="footnote reference"/>
    <w:basedOn w:val="Policepardfaut"/>
    <w:rsid w:val="008C7420"/>
    <w:rPr>
      <w:rFonts w:ascii="Times New Roman" w:hAnsi="Times New Roman" w:cs="Times New Roman"/>
      <w:sz w:val="18"/>
      <w:vertAlign w:val="superscript"/>
    </w:rPr>
  </w:style>
  <w:style w:type="character" w:customStyle="1" w:styleId="Style">
    <w:name w:val="Style"/>
    <w:basedOn w:val="Appelnotedebasdep"/>
    <w:semiHidden/>
    <w:rsid w:val="008C04F1"/>
    <w:rPr>
      <w:rFonts w:ascii="Times New Roman" w:hAnsi="Times New Roman" w:cs="Times New Roman"/>
      <w:sz w:val="18"/>
      <w:vertAlign w:val="superscript"/>
    </w:rPr>
  </w:style>
  <w:style w:type="paragraph" w:customStyle="1" w:styleId="StyletitretableauetschmasGeorgia8ptPremireligne0">
    <w:name w:val="Style titre tableau et schémas + Georgia 8 pt Première ligne : 0 ..."/>
    <w:basedOn w:val="Normal"/>
    <w:semiHidden/>
    <w:rsid w:val="00411AE0"/>
    <w:pPr>
      <w:jc w:val="both"/>
    </w:pPr>
    <w:rPr>
      <w:rFonts w:ascii="Georgia" w:hAnsi="Georgia"/>
      <w:sz w:val="16"/>
      <w:szCs w:val="20"/>
    </w:rPr>
  </w:style>
  <w:style w:type="paragraph" w:customStyle="1" w:styleId="Titrefigure">
    <w:name w:val="Titre figure"/>
    <w:basedOn w:val="Normal"/>
    <w:rsid w:val="005C2B4B"/>
    <w:pPr>
      <w:jc w:val="both"/>
    </w:pPr>
    <w:rPr>
      <w:sz w:val="18"/>
      <w:szCs w:val="20"/>
    </w:rPr>
  </w:style>
  <w:style w:type="paragraph" w:customStyle="1" w:styleId="Corpsdetextea">
    <w:name w:val="Corps de texte (a)"/>
    <w:basedOn w:val="Normal"/>
    <w:next w:val="Corpsdetexte1"/>
    <w:semiHidden/>
    <w:rsid w:val="0025235A"/>
    <w:pPr>
      <w:ind w:left="1134" w:hanging="567"/>
      <w:jc w:val="both"/>
    </w:pPr>
    <w:rPr>
      <w:rFonts w:ascii="Georgia" w:hAnsi="Georgia"/>
      <w:sz w:val="20"/>
      <w:szCs w:val="20"/>
    </w:rPr>
  </w:style>
  <w:style w:type="paragraph" w:customStyle="1" w:styleId="StyleCorpsdetextea">
    <w:name w:val="Style Corps de texte (a)"/>
    <w:basedOn w:val="Corpsdetextea"/>
    <w:semiHidden/>
    <w:rsid w:val="0025235A"/>
    <w:pPr>
      <w:ind w:left="964" w:hanging="397"/>
    </w:pPr>
  </w:style>
  <w:style w:type="paragraph" w:customStyle="1" w:styleId="retrait-">
    <w:name w:val="retrait (-)"/>
    <w:basedOn w:val="Normal"/>
    <w:semiHidden/>
    <w:rsid w:val="004B36F5"/>
    <w:pPr>
      <w:tabs>
        <w:tab w:val="left" w:pos="284"/>
      </w:tabs>
      <w:ind w:left="284" w:hanging="284"/>
      <w:jc w:val="both"/>
    </w:pPr>
    <w:rPr>
      <w:rFonts w:ascii="Georgia" w:hAnsi="Georgia"/>
      <w:sz w:val="20"/>
      <w:szCs w:val="20"/>
    </w:rPr>
  </w:style>
  <w:style w:type="paragraph" w:customStyle="1" w:styleId="retrait-2">
    <w:name w:val="retrait (-)2"/>
    <w:basedOn w:val="Normal"/>
    <w:semiHidden/>
    <w:rsid w:val="004B36F5"/>
    <w:pPr>
      <w:tabs>
        <w:tab w:val="left" w:pos="284"/>
      </w:tabs>
      <w:ind w:left="284" w:hanging="284"/>
      <w:jc w:val="both"/>
    </w:pPr>
    <w:rPr>
      <w:rFonts w:ascii="Georgia" w:hAnsi="Georgia"/>
      <w:sz w:val="16"/>
      <w:szCs w:val="20"/>
    </w:rPr>
  </w:style>
  <w:style w:type="paragraph" w:customStyle="1" w:styleId="retrait3">
    <w:name w:val="retrait 3"/>
    <w:basedOn w:val="retrait-"/>
    <w:semiHidden/>
    <w:rsid w:val="004B36F5"/>
    <w:pPr>
      <w:numPr>
        <w:numId w:val="8"/>
      </w:numPr>
    </w:pPr>
  </w:style>
  <w:style w:type="character" w:customStyle="1" w:styleId="NotedebasdepageCar">
    <w:name w:val="Note de bas de page Car"/>
    <w:basedOn w:val="Policepardfaut"/>
    <w:link w:val="Notedebasdepage0"/>
    <w:rsid w:val="00C91E5B"/>
    <w:rPr>
      <w:sz w:val="17"/>
      <w:szCs w:val="17"/>
      <w:lang w:val="fr-FR" w:eastAsia="fr-FR" w:bidi="ar-SA"/>
    </w:rPr>
  </w:style>
  <w:style w:type="paragraph" w:styleId="NormalWeb">
    <w:name w:val="Normal (Web)"/>
    <w:basedOn w:val="Normal"/>
    <w:link w:val="NormalWebCar"/>
    <w:semiHidden/>
    <w:rsid w:val="00D922A7"/>
  </w:style>
  <w:style w:type="character" w:customStyle="1" w:styleId="corpsdetexte2">
    <w:name w:val="corps de texte 2"/>
    <w:basedOn w:val="Policepardfaut"/>
    <w:semiHidden/>
    <w:rsid w:val="007D09A3"/>
    <w:rPr>
      <w:rFonts w:ascii="Georgia" w:hAnsi="Georgia"/>
      <w:sz w:val="20"/>
    </w:rPr>
  </w:style>
  <w:style w:type="paragraph" w:customStyle="1" w:styleId="Corpsdetexteb">
    <w:name w:val="Corps de texte b"/>
    <w:basedOn w:val="Normal"/>
    <w:next w:val="Normal"/>
    <w:semiHidden/>
    <w:rsid w:val="007D09A3"/>
    <w:pPr>
      <w:jc w:val="both"/>
    </w:pPr>
    <w:rPr>
      <w:rFonts w:ascii="Georgia" w:hAnsi="Georgia"/>
      <w:sz w:val="20"/>
      <w:szCs w:val="20"/>
    </w:rPr>
  </w:style>
  <w:style w:type="paragraph" w:customStyle="1" w:styleId="glossairetitre">
    <w:name w:val="glossaire titre"/>
    <w:basedOn w:val="Normal"/>
    <w:semiHidden/>
    <w:rsid w:val="00665CF9"/>
    <w:pPr>
      <w:jc w:val="center"/>
    </w:pPr>
    <w:rPr>
      <w:rFonts w:ascii="Georgia" w:hAnsi="Georgia"/>
      <w:bCs/>
      <w:sz w:val="28"/>
      <w:szCs w:val="20"/>
    </w:rPr>
  </w:style>
  <w:style w:type="paragraph" w:styleId="Bibliographie">
    <w:name w:val="Bibliography"/>
    <w:basedOn w:val="Normal"/>
    <w:rsid w:val="000762A1"/>
    <w:pPr>
      <w:spacing w:after="120"/>
      <w:ind w:left="284" w:hanging="284"/>
      <w:jc w:val="both"/>
    </w:pPr>
    <w:rPr>
      <w:sz w:val="20"/>
      <w:szCs w:val="20"/>
    </w:rPr>
  </w:style>
  <w:style w:type="paragraph" w:styleId="Index1">
    <w:name w:val="index 1"/>
    <w:basedOn w:val="Normal"/>
    <w:next w:val="Normal"/>
    <w:semiHidden/>
    <w:rsid w:val="00DB294D"/>
    <w:pPr>
      <w:ind w:left="240" w:hanging="240"/>
    </w:pPr>
    <w:rPr>
      <w:rFonts w:ascii="Georgia" w:hAnsi="Georgia"/>
      <w:sz w:val="18"/>
      <w:szCs w:val="18"/>
    </w:rPr>
  </w:style>
  <w:style w:type="paragraph" w:customStyle="1" w:styleId="Partie2">
    <w:name w:val="Partie 2"/>
    <w:basedOn w:val="Partie"/>
    <w:semiHidden/>
    <w:rsid w:val="00767669"/>
    <w:pPr>
      <w:tabs>
        <w:tab w:val="left" w:pos="851"/>
      </w:tabs>
      <w:ind w:left="851" w:hanging="851"/>
      <w:jc w:val="center"/>
    </w:pPr>
    <w:rPr>
      <w:sz w:val="20"/>
    </w:rPr>
  </w:style>
  <w:style w:type="paragraph" w:styleId="Listenumros">
    <w:name w:val="List Number"/>
    <w:basedOn w:val="Normal"/>
    <w:rsid w:val="00A13D65"/>
    <w:pPr>
      <w:numPr>
        <w:numId w:val="27"/>
      </w:numPr>
      <w:spacing w:line="240" w:lineRule="exact"/>
      <w:jc w:val="both"/>
    </w:pPr>
    <w:rPr>
      <w:rFonts w:eastAsia="MS Mincho"/>
      <w:sz w:val="20"/>
      <w:lang w:eastAsia="ja-JP"/>
    </w:rPr>
  </w:style>
  <w:style w:type="numbering" w:styleId="111111">
    <w:name w:val="Outline List 2"/>
    <w:basedOn w:val="Aucuneliste"/>
    <w:semiHidden/>
    <w:rsid w:val="00602986"/>
    <w:pPr>
      <w:numPr>
        <w:numId w:val="10"/>
      </w:numPr>
    </w:pPr>
  </w:style>
  <w:style w:type="numbering" w:styleId="1ai">
    <w:name w:val="Outline List 1"/>
    <w:basedOn w:val="Aucuneliste"/>
    <w:semiHidden/>
    <w:rsid w:val="00602986"/>
    <w:pPr>
      <w:numPr>
        <w:numId w:val="11"/>
      </w:numPr>
    </w:pPr>
  </w:style>
  <w:style w:type="character" w:styleId="AcronymeHTML">
    <w:name w:val="HTML Acronym"/>
    <w:basedOn w:val="Policepardfaut"/>
    <w:semiHidden/>
    <w:rsid w:val="00602986"/>
  </w:style>
  <w:style w:type="paragraph" w:styleId="Adressedestinataire">
    <w:name w:val="envelope address"/>
    <w:basedOn w:val="Normal"/>
    <w:semiHidden/>
    <w:rsid w:val="00602986"/>
    <w:pPr>
      <w:framePr w:w="7938" w:h="1985" w:hRule="exact" w:hSpace="141" w:wrap="auto" w:hAnchor="page" w:xAlign="center" w:yAlign="bottom"/>
      <w:ind w:left="2835"/>
    </w:pPr>
    <w:rPr>
      <w:rFonts w:ascii="Arial" w:hAnsi="Arial" w:cs="Arial"/>
    </w:rPr>
  </w:style>
  <w:style w:type="paragraph" w:styleId="Adresseexpditeur">
    <w:name w:val="envelope return"/>
    <w:basedOn w:val="Normal"/>
    <w:semiHidden/>
    <w:rsid w:val="00602986"/>
    <w:rPr>
      <w:rFonts w:ascii="Arial" w:hAnsi="Arial" w:cs="Arial"/>
      <w:sz w:val="20"/>
      <w:szCs w:val="20"/>
    </w:rPr>
  </w:style>
  <w:style w:type="paragraph" w:styleId="AdresseHTML">
    <w:name w:val="HTML Address"/>
    <w:basedOn w:val="Normal"/>
    <w:semiHidden/>
    <w:rsid w:val="00602986"/>
    <w:rPr>
      <w:i/>
      <w:iCs/>
    </w:rPr>
  </w:style>
  <w:style w:type="numbering" w:styleId="ArticleSection">
    <w:name w:val="Outline List 3"/>
    <w:basedOn w:val="Aucuneliste"/>
    <w:semiHidden/>
    <w:rsid w:val="00602986"/>
    <w:pPr>
      <w:numPr>
        <w:numId w:val="12"/>
      </w:numPr>
    </w:pPr>
  </w:style>
  <w:style w:type="character" w:styleId="CitationHTML">
    <w:name w:val="HTML Cite"/>
    <w:basedOn w:val="Policepardfaut"/>
    <w:semiHidden/>
    <w:rsid w:val="00602986"/>
    <w:rPr>
      <w:i/>
      <w:iCs/>
    </w:rPr>
  </w:style>
  <w:style w:type="table" w:styleId="Tableauclassique1">
    <w:name w:val="Table Classic 1"/>
    <w:basedOn w:val="TableauNormal"/>
    <w:semiHidden/>
    <w:rsid w:val="006029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6029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6029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6029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ClavierHTML">
    <w:name w:val="HTML Keyboard"/>
    <w:basedOn w:val="Policepardfaut"/>
    <w:semiHidden/>
    <w:rsid w:val="00602986"/>
    <w:rPr>
      <w:rFonts w:ascii="Courier New" w:hAnsi="Courier New" w:cs="Courier New"/>
      <w:sz w:val="20"/>
      <w:szCs w:val="20"/>
    </w:rPr>
  </w:style>
  <w:style w:type="character" w:styleId="CodeHTML">
    <w:name w:val="HTML Code"/>
    <w:basedOn w:val="Policepardfaut"/>
    <w:semiHidden/>
    <w:rsid w:val="00602986"/>
    <w:rPr>
      <w:rFonts w:ascii="Courier New" w:hAnsi="Courier New" w:cs="Courier New"/>
      <w:sz w:val="20"/>
      <w:szCs w:val="20"/>
    </w:rPr>
  </w:style>
  <w:style w:type="table" w:styleId="Colonnesdetableau1">
    <w:name w:val="Table Columns 1"/>
    <w:basedOn w:val="TableauNormal"/>
    <w:semiHidden/>
    <w:rsid w:val="006029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6029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6029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6029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6029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semiHidden/>
    <w:rsid w:val="006029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6029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6029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semiHidden/>
    <w:rsid w:val="006029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orpsdetexte20">
    <w:name w:val="Body Text 2"/>
    <w:basedOn w:val="Normal"/>
    <w:semiHidden/>
    <w:rsid w:val="00602986"/>
    <w:pPr>
      <w:spacing w:after="120" w:line="480" w:lineRule="auto"/>
    </w:pPr>
  </w:style>
  <w:style w:type="paragraph" w:styleId="Corpsdetexte3">
    <w:name w:val="Body Text 3"/>
    <w:basedOn w:val="Normal"/>
    <w:semiHidden/>
    <w:rsid w:val="00602986"/>
    <w:pPr>
      <w:spacing w:after="120"/>
    </w:pPr>
    <w:rPr>
      <w:sz w:val="16"/>
      <w:szCs w:val="16"/>
    </w:rPr>
  </w:style>
  <w:style w:type="paragraph" w:styleId="Date">
    <w:name w:val="Date"/>
    <w:basedOn w:val="Normal"/>
    <w:next w:val="Normal"/>
    <w:semiHidden/>
    <w:rsid w:val="00602986"/>
  </w:style>
  <w:style w:type="character" w:styleId="DfinitionHTML">
    <w:name w:val="HTML Definition"/>
    <w:basedOn w:val="Policepardfaut"/>
    <w:semiHidden/>
    <w:rsid w:val="00602986"/>
    <w:rPr>
      <w:i/>
      <w:iCs/>
    </w:rPr>
  </w:style>
  <w:style w:type="table" w:styleId="Effetsdetableau3D2">
    <w:name w:val="Table 3D effects 2"/>
    <w:basedOn w:val="TableauNormal"/>
    <w:semiHidden/>
    <w:rsid w:val="006029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semiHidden/>
    <w:rsid w:val="006029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semiHidden/>
    <w:rsid w:val="006029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gant">
    <w:name w:val="Table Elegant"/>
    <w:basedOn w:val="TableauNormal"/>
    <w:semiHidden/>
    <w:rsid w:val="006029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lev">
    <w:name w:val="Strong"/>
    <w:basedOn w:val="Policepardfaut"/>
    <w:qFormat/>
    <w:rsid w:val="00602986"/>
    <w:rPr>
      <w:b/>
      <w:bCs/>
    </w:rPr>
  </w:style>
  <w:style w:type="paragraph" w:styleId="En-ttedemessage">
    <w:name w:val="Message Header"/>
    <w:basedOn w:val="Normal"/>
    <w:semiHidden/>
    <w:rsid w:val="0060298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ExempleHTML">
    <w:name w:val="HTML Sample"/>
    <w:basedOn w:val="Policepardfaut"/>
    <w:semiHidden/>
    <w:rsid w:val="00602986"/>
    <w:rPr>
      <w:rFonts w:ascii="Courier New" w:hAnsi="Courier New" w:cs="Courier New"/>
    </w:rPr>
  </w:style>
  <w:style w:type="paragraph" w:styleId="Formuledepolitesse">
    <w:name w:val="Closing"/>
    <w:basedOn w:val="Normal"/>
    <w:semiHidden/>
    <w:rsid w:val="00602986"/>
    <w:pPr>
      <w:ind w:left="4252"/>
    </w:pPr>
  </w:style>
  <w:style w:type="table" w:styleId="Grilledetableau1">
    <w:name w:val="Table Grid 1"/>
    <w:basedOn w:val="TableauNormal"/>
    <w:semiHidden/>
    <w:rsid w:val="006029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6029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6029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6029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6029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6029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6029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6029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semiHidden/>
    <w:rsid w:val="00602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semiHidden/>
    <w:rsid w:val="00602986"/>
    <w:rPr>
      <w:color w:val="0000FF"/>
      <w:u w:val="single"/>
    </w:rPr>
  </w:style>
  <w:style w:type="character" w:styleId="Lienhypertextesuivivisit">
    <w:name w:val="FollowedHyperlink"/>
    <w:basedOn w:val="Policepardfaut"/>
    <w:semiHidden/>
    <w:rsid w:val="00602986"/>
    <w:rPr>
      <w:color w:val="800080"/>
      <w:u w:val="single"/>
    </w:rPr>
  </w:style>
  <w:style w:type="paragraph" w:styleId="Liste">
    <w:name w:val="List"/>
    <w:basedOn w:val="Normal"/>
    <w:semiHidden/>
    <w:rsid w:val="00602986"/>
    <w:pPr>
      <w:ind w:left="283" w:hanging="283"/>
    </w:pPr>
  </w:style>
  <w:style w:type="paragraph" w:styleId="Liste2">
    <w:name w:val="List 2"/>
    <w:basedOn w:val="Normal"/>
    <w:semiHidden/>
    <w:rsid w:val="00602986"/>
    <w:pPr>
      <w:ind w:left="566" w:hanging="283"/>
    </w:pPr>
  </w:style>
  <w:style w:type="paragraph" w:styleId="Liste3">
    <w:name w:val="List 3"/>
    <w:basedOn w:val="Normal"/>
    <w:semiHidden/>
    <w:rsid w:val="00602986"/>
    <w:pPr>
      <w:ind w:left="849" w:hanging="283"/>
    </w:pPr>
  </w:style>
  <w:style w:type="paragraph" w:styleId="Liste4">
    <w:name w:val="List 4"/>
    <w:basedOn w:val="Normal"/>
    <w:semiHidden/>
    <w:rsid w:val="00602986"/>
    <w:pPr>
      <w:ind w:left="1132" w:hanging="283"/>
    </w:pPr>
  </w:style>
  <w:style w:type="paragraph" w:styleId="Liste5">
    <w:name w:val="List 5"/>
    <w:basedOn w:val="Normal"/>
    <w:semiHidden/>
    <w:rsid w:val="00602986"/>
    <w:pPr>
      <w:ind w:left="1415" w:hanging="283"/>
    </w:pPr>
  </w:style>
  <w:style w:type="paragraph" w:styleId="Listenumros2">
    <w:name w:val="List Number 2"/>
    <w:basedOn w:val="Normal"/>
    <w:semiHidden/>
    <w:rsid w:val="00602986"/>
    <w:pPr>
      <w:numPr>
        <w:numId w:val="13"/>
      </w:numPr>
    </w:pPr>
  </w:style>
  <w:style w:type="paragraph" w:styleId="Listenumros3">
    <w:name w:val="List Number 3"/>
    <w:basedOn w:val="Normal"/>
    <w:semiHidden/>
    <w:rsid w:val="00602986"/>
    <w:pPr>
      <w:numPr>
        <w:numId w:val="14"/>
      </w:numPr>
    </w:pPr>
  </w:style>
  <w:style w:type="paragraph" w:styleId="Listenumros4">
    <w:name w:val="List Number 4"/>
    <w:basedOn w:val="Normal"/>
    <w:semiHidden/>
    <w:rsid w:val="00602986"/>
    <w:pPr>
      <w:numPr>
        <w:numId w:val="15"/>
      </w:numPr>
    </w:pPr>
  </w:style>
  <w:style w:type="paragraph" w:styleId="Listenumros5">
    <w:name w:val="List Number 5"/>
    <w:basedOn w:val="Normal"/>
    <w:semiHidden/>
    <w:rsid w:val="00602986"/>
    <w:pPr>
      <w:numPr>
        <w:numId w:val="16"/>
      </w:numPr>
    </w:pPr>
  </w:style>
  <w:style w:type="paragraph" w:styleId="Listepuces2">
    <w:name w:val="List Bullet 2"/>
    <w:basedOn w:val="Normal"/>
    <w:rsid w:val="005C2B4B"/>
    <w:pPr>
      <w:numPr>
        <w:numId w:val="17"/>
      </w:numPr>
      <w:tabs>
        <w:tab w:val="clear" w:pos="794"/>
      </w:tabs>
      <w:spacing w:line="240" w:lineRule="exact"/>
      <w:ind w:left="681" w:hanging="284"/>
      <w:jc w:val="both"/>
    </w:pPr>
    <w:rPr>
      <w:sz w:val="20"/>
    </w:rPr>
  </w:style>
  <w:style w:type="paragraph" w:styleId="Listepuces3">
    <w:name w:val="List Bullet 3"/>
    <w:basedOn w:val="Normal"/>
    <w:semiHidden/>
    <w:rsid w:val="00602986"/>
    <w:pPr>
      <w:numPr>
        <w:numId w:val="18"/>
      </w:numPr>
    </w:pPr>
  </w:style>
  <w:style w:type="paragraph" w:styleId="Listepuces4">
    <w:name w:val="List Bullet 4"/>
    <w:basedOn w:val="Normal"/>
    <w:semiHidden/>
    <w:rsid w:val="00602986"/>
    <w:pPr>
      <w:numPr>
        <w:numId w:val="19"/>
      </w:numPr>
    </w:pPr>
  </w:style>
  <w:style w:type="paragraph" w:styleId="Listepuces5">
    <w:name w:val="List Bullet 5"/>
    <w:basedOn w:val="Normal"/>
    <w:semiHidden/>
    <w:rsid w:val="00602986"/>
    <w:pPr>
      <w:numPr>
        <w:numId w:val="20"/>
      </w:numPr>
    </w:pPr>
  </w:style>
  <w:style w:type="paragraph" w:styleId="Listecontinue2">
    <w:name w:val="List Continue 2"/>
    <w:basedOn w:val="Normal"/>
    <w:semiHidden/>
    <w:rsid w:val="00602986"/>
    <w:pPr>
      <w:spacing w:after="120"/>
      <w:ind w:left="566"/>
    </w:pPr>
  </w:style>
  <w:style w:type="paragraph" w:styleId="Listecontinue3">
    <w:name w:val="List Continue 3"/>
    <w:basedOn w:val="Normal"/>
    <w:semiHidden/>
    <w:rsid w:val="00602986"/>
    <w:pPr>
      <w:spacing w:after="120"/>
      <w:ind w:left="849"/>
    </w:pPr>
  </w:style>
  <w:style w:type="paragraph" w:styleId="Listecontinue4">
    <w:name w:val="List Continue 4"/>
    <w:basedOn w:val="Normal"/>
    <w:semiHidden/>
    <w:rsid w:val="00602986"/>
    <w:pPr>
      <w:spacing w:after="120"/>
      <w:ind w:left="1132"/>
    </w:pPr>
  </w:style>
  <w:style w:type="paragraph" w:styleId="Listecontinue5">
    <w:name w:val="List Continue 5"/>
    <w:basedOn w:val="Normal"/>
    <w:semiHidden/>
    <w:rsid w:val="00602986"/>
    <w:pPr>
      <w:spacing w:after="120"/>
      <w:ind w:left="1415"/>
    </w:pPr>
  </w:style>
  <w:style w:type="character" w:styleId="MachinecrireHTML">
    <w:name w:val="HTML Typewriter"/>
    <w:basedOn w:val="Policepardfaut"/>
    <w:semiHidden/>
    <w:rsid w:val="00602986"/>
    <w:rPr>
      <w:rFonts w:ascii="Courier New" w:hAnsi="Courier New" w:cs="Courier New"/>
      <w:sz w:val="20"/>
      <w:szCs w:val="20"/>
    </w:rPr>
  </w:style>
  <w:style w:type="paragraph" w:styleId="Normalcentr">
    <w:name w:val="Block Text"/>
    <w:basedOn w:val="Normal"/>
    <w:semiHidden/>
    <w:rsid w:val="00602986"/>
    <w:pPr>
      <w:spacing w:after="120"/>
      <w:ind w:left="1440" w:right="1440"/>
    </w:pPr>
  </w:style>
  <w:style w:type="table" w:styleId="Tableauple1">
    <w:name w:val="Table Subtle 1"/>
    <w:basedOn w:val="TableauNormal"/>
    <w:semiHidden/>
    <w:rsid w:val="006029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6029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PrformatHTML">
    <w:name w:val="HTML Preformatted"/>
    <w:basedOn w:val="Normal"/>
    <w:semiHidden/>
    <w:rsid w:val="00602986"/>
    <w:rPr>
      <w:rFonts w:ascii="Courier New" w:hAnsi="Courier New" w:cs="Courier New"/>
      <w:sz w:val="20"/>
      <w:szCs w:val="20"/>
    </w:rPr>
  </w:style>
  <w:style w:type="table" w:styleId="Tableauprofessionnel">
    <w:name w:val="Table Professional"/>
    <w:basedOn w:val="TableauNormal"/>
    <w:semiHidden/>
    <w:rsid w:val="006029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trait1religne">
    <w:name w:val="Body Text First Indent"/>
    <w:basedOn w:val="Corpsdetexte"/>
    <w:semiHidden/>
    <w:rsid w:val="00602986"/>
    <w:pPr>
      <w:ind w:firstLine="210"/>
    </w:pPr>
  </w:style>
  <w:style w:type="paragraph" w:styleId="Retraitcorpsdetexte2">
    <w:name w:val="Body Text Indent 2"/>
    <w:basedOn w:val="Normal"/>
    <w:semiHidden/>
    <w:rsid w:val="00602986"/>
    <w:pPr>
      <w:spacing w:after="120" w:line="480" w:lineRule="auto"/>
      <w:ind w:left="283"/>
    </w:pPr>
  </w:style>
  <w:style w:type="paragraph" w:styleId="Retraitcorpsdetexte3">
    <w:name w:val="Body Text Indent 3"/>
    <w:basedOn w:val="Normal"/>
    <w:semiHidden/>
    <w:rsid w:val="00602986"/>
    <w:pPr>
      <w:spacing w:after="120"/>
      <w:ind w:left="283"/>
    </w:pPr>
    <w:rPr>
      <w:sz w:val="16"/>
      <w:szCs w:val="16"/>
    </w:rPr>
  </w:style>
  <w:style w:type="paragraph" w:styleId="Retraitcorpsdetexte">
    <w:name w:val="Body Text Indent"/>
    <w:basedOn w:val="Normal"/>
    <w:semiHidden/>
    <w:rsid w:val="00602986"/>
    <w:pPr>
      <w:spacing w:after="120"/>
      <w:ind w:left="283"/>
    </w:pPr>
  </w:style>
  <w:style w:type="paragraph" w:styleId="Retraitcorpset1relig">
    <w:name w:val="Body Text First Indent 2"/>
    <w:basedOn w:val="Retraitcorpsdetexte"/>
    <w:semiHidden/>
    <w:rsid w:val="00602986"/>
    <w:pPr>
      <w:ind w:firstLine="210"/>
    </w:pPr>
  </w:style>
  <w:style w:type="paragraph" w:styleId="Retraitnormal">
    <w:name w:val="Normal Indent"/>
    <w:basedOn w:val="Normal"/>
    <w:semiHidden/>
    <w:rsid w:val="00602986"/>
    <w:pPr>
      <w:ind w:left="708"/>
    </w:pPr>
  </w:style>
  <w:style w:type="paragraph" w:styleId="Salutations">
    <w:name w:val="Salutation"/>
    <w:basedOn w:val="Normal"/>
    <w:next w:val="Normal"/>
    <w:semiHidden/>
    <w:rsid w:val="00602986"/>
  </w:style>
  <w:style w:type="paragraph" w:styleId="Signature">
    <w:name w:val="Signature"/>
    <w:basedOn w:val="Normal"/>
    <w:semiHidden/>
    <w:rsid w:val="00602986"/>
    <w:pPr>
      <w:ind w:left="4252"/>
    </w:pPr>
  </w:style>
  <w:style w:type="paragraph" w:styleId="Signaturelectronique">
    <w:name w:val="E-mail Signature"/>
    <w:basedOn w:val="Normal"/>
    <w:semiHidden/>
    <w:rsid w:val="00602986"/>
  </w:style>
  <w:style w:type="table" w:styleId="Tableausimple1">
    <w:name w:val="Table Simple 1"/>
    <w:basedOn w:val="TableauNormal"/>
    <w:semiHidden/>
    <w:rsid w:val="006029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3">
    <w:name w:val="Table Simple 3"/>
    <w:basedOn w:val="TableauNormal"/>
    <w:semiHidden/>
    <w:rsid w:val="006029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Sous-titre">
    <w:name w:val="Subtitle"/>
    <w:basedOn w:val="Normal"/>
    <w:qFormat/>
    <w:rsid w:val="00602986"/>
    <w:pPr>
      <w:spacing w:after="60"/>
      <w:jc w:val="center"/>
      <w:outlineLvl w:val="1"/>
    </w:pPr>
    <w:rPr>
      <w:rFonts w:ascii="Arial" w:hAnsi="Arial" w:cs="Arial"/>
    </w:rPr>
  </w:style>
  <w:style w:type="table" w:styleId="Tableauliste2">
    <w:name w:val="Table List 2"/>
    <w:basedOn w:val="TableauNormal"/>
    <w:semiHidden/>
    <w:rsid w:val="006029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6029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6029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6029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6029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6029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6029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ebrut">
    <w:name w:val="Plain Text"/>
    <w:basedOn w:val="Normal"/>
    <w:semiHidden/>
    <w:rsid w:val="00602986"/>
    <w:rPr>
      <w:rFonts w:ascii="Courier New" w:hAnsi="Courier New" w:cs="Courier New"/>
      <w:sz w:val="20"/>
      <w:szCs w:val="20"/>
    </w:rPr>
  </w:style>
  <w:style w:type="table" w:styleId="Thmedutableau">
    <w:name w:val="Table Theme"/>
    <w:basedOn w:val="TableauNormal"/>
    <w:semiHidden/>
    <w:rsid w:val="006029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semiHidden/>
    <w:rsid w:val="00602986"/>
  </w:style>
  <w:style w:type="character" w:styleId="VariableHTML">
    <w:name w:val="HTML Variable"/>
    <w:basedOn w:val="Policepardfaut"/>
    <w:semiHidden/>
    <w:rsid w:val="00602986"/>
    <w:rPr>
      <w:i/>
      <w:iCs/>
    </w:rPr>
  </w:style>
  <w:style w:type="table" w:styleId="Tableauweb1">
    <w:name w:val="Table Web 1"/>
    <w:basedOn w:val="TableauNormal"/>
    <w:semiHidden/>
    <w:rsid w:val="006029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6029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6029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simple2">
    <w:name w:val="Table Simple 2"/>
    <w:basedOn w:val="TableauNormal"/>
    <w:semiHidden/>
    <w:rsid w:val="00953D5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Titre">
    <w:name w:val="Title"/>
    <w:basedOn w:val="Normal"/>
    <w:link w:val="TitreCar"/>
    <w:qFormat/>
    <w:rsid w:val="00432DC8"/>
    <w:pPr>
      <w:spacing w:after="240"/>
      <w:jc w:val="right"/>
      <w:outlineLvl w:val="0"/>
    </w:pPr>
    <w:rPr>
      <w:rFonts w:ascii="Verdana" w:hAnsi="Verdana" w:cs="Arial"/>
      <w:b/>
      <w:bCs/>
      <w:color w:val="333333"/>
      <w:spacing w:val="20"/>
      <w:kern w:val="28"/>
      <w:sz w:val="28"/>
      <w:szCs w:val="32"/>
    </w:rPr>
  </w:style>
  <w:style w:type="paragraph" w:customStyle="1" w:styleId="filettitrechapitre">
    <w:name w:val="filet titre chapitre"/>
    <w:basedOn w:val="Normal"/>
    <w:next w:val="Normal"/>
    <w:rsid w:val="009F2BFB"/>
    <w:pPr>
      <w:pBdr>
        <w:bottom w:val="single" w:sz="4" w:space="1" w:color="auto"/>
      </w:pBdr>
      <w:jc w:val="right"/>
    </w:pPr>
    <w:rPr>
      <w:rFonts w:ascii="Verdana" w:eastAsia="Times" w:hAnsi="Verdana"/>
      <w:sz w:val="16"/>
      <w:szCs w:val="20"/>
    </w:rPr>
  </w:style>
  <w:style w:type="paragraph" w:styleId="Notedebasdepage0">
    <w:name w:val="footnote text"/>
    <w:basedOn w:val="Normal"/>
    <w:link w:val="NotedebasdepageCar"/>
    <w:rsid w:val="00C91E5B"/>
    <w:pPr>
      <w:jc w:val="both"/>
    </w:pPr>
    <w:rPr>
      <w:sz w:val="17"/>
      <w:szCs w:val="17"/>
    </w:rPr>
  </w:style>
  <w:style w:type="character" w:customStyle="1" w:styleId="NormalWebCar">
    <w:name w:val="Normal (Web) Car"/>
    <w:basedOn w:val="Policepardfaut"/>
    <w:link w:val="NormalWeb"/>
    <w:rsid w:val="008C7420"/>
    <w:rPr>
      <w:sz w:val="24"/>
      <w:szCs w:val="24"/>
      <w:lang w:val="fr-FR" w:eastAsia="fr-FR" w:bidi="ar-SA"/>
    </w:rPr>
  </w:style>
  <w:style w:type="paragraph" w:styleId="En-tte">
    <w:name w:val="header"/>
    <w:aliases w:val="En-tête paire"/>
    <w:basedOn w:val="Normal"/>
    <w:rsid w:val="00DB2413"/>
    <w:pPr>
      <w:pBdr>
        <w:bottom w:val="dotted" w:sz="4" w:space="1" w:color="auto"/>
      </w:pBdr>
      <w:tabs>
        <w:tab w:val="center" w:pos="4536"/>
        <w:tab w:val="right" w:pos="9072"/>
      </w:tabs>
    </w:pPr>
    <w:rPr>
      <w:sz w:val="16"/>
    </w:rPr>
  </w:style>
  <w:style w:type="paragraph" w:customStyle="1" w:styleId="Citationlongue">
    <w:name w:val="Citation longue"/>
    <w:basedOn w:val="Normal"/>
    <w:rsid w:val="00ED3DCD"/>
    <w:pPr>
      <w:spacing w:line="240" w:lineRule="exact"/>
      <w:ind w:left="284" w:right="284"/>
      <w:jc w:val="both"/>
    </w:pPr>
    <w:rPr>
      <w:sz w:val="18"/>
    </w:rPr>
  </w:style>
  <w:style w:type="paragraph" w:customStyle="1" w:styleId="titreparagraphe">
    <w:name w:val="titre paragraphe"/>
    <w:basedOn w:val="Normal"/>
    <w:rsid w:val="00484E64"/>
    <w:pPr>
      <w:spacing w:before="180" w:after="180"/>
      <w:ind w:firstLine="284"/>
    </w:pPr>
    <w:rPr>
      <w:rFonts w:ascii="Verdana" w:hAnsi="Verdana"/>
      <w:b/>
      <w:i/>
      <w:sz w:val="17"/>
    </w:rPr>
  </w:style>
  <w:style w:type="paragraph" w:customStyle="1" w:styleId="Listepuces1">
    <w:name w:val="Liste à puces 1"/>
    <w:basedOn w:val="Normal"/>
    <w:rsid w:val="00B14389"/>
    <w:pPr>
      <w:numPr>
        <w:numId w:val="28"/>
      </w:numPr>
      <w:spacing w:line="240" w:lineRule="exact"/>
    </w:pPr>
    <w:rPr>
      <w:sz w:val="20"/>
    </w:rPr>
  </w:style>
  <w:style w:type="paragraph" w:customStyle="1" w:styleId="Titretableauetfigure">
    <w:name w:val="Titre tableau et figure"/>
    <w:basedOn w:val="Normal"/>
    <w:rsid w:val="00484E64"/>
    <w:pPr>
      <w:spacing w:before="120" w:after="120"/>
      <w:jc w:val="center"/>
    </w:pPr>
    <w:rPr>
      <w:rFonts w:ascii="Verdana" w:hAnsi="Verdana"/>
      <w:sz w:val="17"/>
    </w:rPr>
  </w:style>
  <w:style w:type="paragraph" w:styleId="Pieddepage">
    <w:name w:val="footer"/>
    <w:basedOn w:val="Normal"/>
    <w:rsid w:val="00DB2413"/>
    <w:pPr>
      <w:tabs>
        <w:tab w:val="center" w:pos="4536"/>
        <w:tab w:val="right" w:pos="9072"/>
      </w:tabs>
    </w:pPr>
    <w:rPr>
      <w:sz w:val="16"/>
      <w:szCs w:val="16"/>
    </w:rPr>
  </w:style>
  <w:style w:type="character" w:styleId="Numrodepage">
    <w:name w:val="page number"/>
    <w:basedOn w:val="Policepardfaut"/>
    <w:rsid w:val="00280B90"/>
    <w:rPr>
      <w:sz w:val="16"/>
    </w:rPr>
  </w:style>
  <w:style w:type="paragraph" w:customStyle="1" w:styleId="Entteimpaire">
    <w:name w:val="En tête impaire"/>
    <w:basedOn w:val="Normal"/>
    <w:rsid w:val="00DB2413"/>
    <w:pPr>
      <w:pBdr>
        <w:bottom w:val="dotted" w:sz="4" w:space="1" w:color="auto"/>
      </w:pBdr>
      <w:jc w:val="right"/>
    </w:pPr>
    <w:rPr>
      <w:sz w:val="16"/>
      <w:szCs w:val="16"/>
    </w:rPr>
  </w:style>
  <w:style w:type="character" w:styleId="Accentuation">
    <w:name w:val="Emphasis"/>
    <w:basedOn w:val="Policepardfaut"/>
    <w:qFormat/>
    <w:rsid w:val="00280B90"/>
    <w:rPr>
      <w:i/>
      <w:iCs/>
    </w:rPr>
  </w:style>
  <w:style w:type="paragraph" w:styleId="Listepuces">
    <w:name w:val="List Bullet"/>
    <w:basedOn w:val="Normal"/>
    <w:semiHidden/>
    <w:rsid w:val="00280B90"/>
    <w:pPr>
      <w:numPr>
        <w:numId w:val="21"/>
      </w:numPr>
    </w:pPr>
  </w:style>
  <w:style w:type="paragraph" w:styleId="Listecontinue">
    <w:name w:val="List Continue"/>
    <w:basedOn w:val="Normal"/>
    <w:semiHidden/>
    <w:rsid w:val="00280B90"/>
    <w:pPr>
      <w:spacing w:after="120"/>
      <w:ind w:left="283"/>
    </w:pPr>
  </w:style>
  <w:style w:type="character" w:styleId="Numrodeligne">
    <w:name w:val="line number"/>
    <w:basedOn w:val="Policepardfaut"/>
    <w:semiHidden/>
    <w:rsid w:val="00280B90"/>
  </w:style>
  <w:style w:type="table" w:styleId="Tableauliste1">
    <w:name w:val="Table List 1"/>
    <w:basedOn w:val="TableauNormal"/>
    <w:semiHidden/>
    <w:rsid w:val="00280B9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rsum">
    <w:name w:val="résumé"/>
    <w:basedOn w:val="Normal"/>
    <w:rsid w:val="007F1220"/>
    <w:pPr>
      <w:pBdr>
        <w:top w:val="single" w:sz="2" w:space="1" w:color="auto"/>
        <w:left w:val="single" w:sz="2" w:space="4" w:color="auto"/>
        <w:bottom w:val="single" w:sz="2" w:space="1" w:color="auto"/>
        <w:right w:val="single" w:sz="2" w:space="4" w:color="auto"/>
      </w:pBdr>
      <w:spacing w:before="120" w:after="120" w:line="260" w:lineRule="exact"/>
      <w:jc w:val="both"/>
    </w:pPr>
    <w:rPr>
      <w:sz w:val="20"/>
      <w:szCs w:val="20"/>
    </w:rPr>
  </w:style>
  <w:style w:type="paragraph" w:styleId="TM1">
    <w:name w:val="toc 1"/>
    <w:basedOn w:val="Normal"/>
    <w:next w:val="Normal"/>
    <w:autoRedefine/>
    <w:semiHidden/>
    <w:rsid w:val="003F61B8"/>
    <w:pPr>
      <w:tabs>
        <w:tab w:val="right" w:pos="7380"/>
      </w:tabs>
      <w:spacing w:before="240" w:after="120"/>
    </w:pPr>
    <w:rPr>
      <w:b/>
      <w:bCs/>
      <w:sz w:val="20"/>
    </w:rPr>
  </w:style>
  <w:style w:type="paragraph" w:styleId="TM2">
    <w:name w:val="toc 2"/>
    <w:basedOn w:val="Normal"/>
    <w:next w:val="Normal"/>
    <w:autoRedefine/>
    <w:semiHidden/>
    <w:rsid w:val="003F61B8"/>
    <w:pPr>
      <w:tabs>
        <w:tab w:val="left" w:pos="1021"/>
        <w:tab w:val="right" w:pos="7380"/>
      </w:tabs>
      <w:spacing w:before="120"/>
      <w:ind w:left="511" w:hanging="227"/>
    </w:pPr>
    <w:rPr>
      <w:i/>
      <w:iCs/>
      <w:sz w:val="20"/>
    </w:rPr>
  </w:style>
  <w:style w:type="paragraph" w:styleId="TM3">
    <w:name w:val="toc 3"/>
    <w:basedOn w:val="Normal"/>
    <w:next w:val="Normal"/>
    <w:autoRedefine/>
    <w:semiHidden/>
    <w:rsid w:val="003F61B8"/>
    <w:pPr>
      <w:tabs>
        <w:tab w:val="left" w:pos="1021"/>
        <w:tab w:val="right" w:pos="7380"/>
      </w:tabs>
      <w:ind w:left="822" w:hanging="340"/>
    </w:pPr>
    <w:rPr>
      <w:sz w:val="20"/>
    </w:rPr>
  </w:style>
  <w:style w:type="paragraph" w:styleId="TM4">
    <w:name w:val="toc 4"/>
    <w:basedOn w:val="Normal"/>
    <w:next w:val="Normal"/>
    <w:autoRedefine/>
    <w:semiHidden/>
    <w:rsid w:val="003F61B8"/>
    <w:pPr>
      <w:tabs>
        <w:tab w:val="left" w:pos="1440"/>
        <w:tab w:val="right" w:pos="7380"/>
      </w:tabs>
      <w:ind w:left="1248" w:hanging="454"/>
    </w:pPr>
    <w:rPr>
      <w:noProof/>
      <w:sz w:val="16"/>
      <w:szCs w:val="16"/>
    </w:rPr>
  </w:style>
  <w:style w:type="paragraph" w:styleId="TM5">
    <w:name w:val="toc 5"/>
    <w:basedOn w:val="Normal"/>
    <w:next w:val="Normal"/>
    <w:autoRedefine/>
    <w:semiHidden/>
    <w:rsid w:val="00242781"/>
    <w:pPr>
      <w:ind w:left="960"/>
    </w:pPr>
    <w:rPr>
      <w:sz w:val="20"/>
    </w:rPr>
  </w:style>
  <w:style w:type="paragraph" w:styleId="TM6">
    <w:name w:val="toc 6"/>
    <w:basedOn w:val="Normal"/>
    <w:next w:val="Normal"/>
    <w:autoRedefine/>
    <w:semiHidden/>
    <w:rsid w:val="00242781"/>
    <w:pPr>
      <w:ind w:left="1200"/>
    </w:pPr>
    <w:rPr>
      <w:sz w:val="20"/>
    </w:rPr>
  </w:style>
  <w:style w:type="paragraph" w:styleId="TM7">
    <w:name w:val="toc 7"/>
    <w:basedOn w:val="Normal"/>
    <w:next w:val="Normal"/>
    <w:autoRedefine/>
    <w:semiHidden/>
    <w:rsid w:val="00242781"/>
    <w:pPr>
      <w:ind w:left="1440"/>
    </w:pPr>
    <w:rPr>
      <w:sz w:val="20"/>
    </w:rPr>
  </w:style>
  <w:style w:type="paragraph" w:styleId="TM8">
    <w:name w:val="toc 8"/>
    <w:basedOn w:val="Normal"/>
    <w:next w:val="Normal"/>
    <w:autoRedefine/>
    <w:semiHidden/>
    <w:rsid w:val="00242781"/>
    <w:pPr>
      <w:ind w:left="1680"/>
    </w:pPr>
    <w:rPr>
      <w:sz w:val="20"/>
    </w:rPr>
  </w:style>
  <w:style w:type="paragraph" w:styleId="TM9">
    <w:name w:val="toc 9"/>
    <w:basedOn w:val="Normal"/>
    <w:next w:val="Normal"/>
    <w:autoRedefine/>
    <w:semiHidden/>
    <w:rsid w:val="00242781"/>
    <w:pPr>
      <w:ind w:left="1920"/>
    </w:pPr>
    <w:rPr>
      <w:sz w:val="20"/>
    </w:rPr>
  </w:style>
  <w:style w:type="character" w:styleId="Marquedecommentaire">
    <w:name w:val="annotation reference"/>
    <w:basedOn w:val="Policepardfaut"/>
    <w:semiHidden/>
    <w:rsid w:val="00385F64"/>
    <w:rPr>
      <w:sz w:val="16"/>
      <w:szCs w:val="16"/>
    </w:rPr>
  </w:style>
  <w:style w:type="paragraph" w:styleId="Commentaire">
    <w:name w:val="annotation text"/>
    <w:basedOn w:val="Normal"/>
    <w:semiHidden/>
    <w:rsid w:val="00385F64"/>
    <w:rPr>
      <w:sz w:val="20"/>
      <w:szCs w:val="20"/>
    </w:rPr>
  </w:style>
  <w:style w:type="paragraph" w:styleId="Textedebulles">
    <w:name w:val="Balloon Text"/>
    <w:basedOn w:val="Normal"/>
    <w:semiHidden/>
    <w:rsid w:val="00385F64"/>
    <w:rPr>
      <w:rFonts w:ascii="Tahoma" w:hAnsi="Tahoma" w:cs="Tahoma"/>
      <w:sz w:val="16"/>
      <w:szCs w:val="16"/>
    </w:rPr>
  </w:style>
  <w:style w:type="paragraph" w:customStyle="1" w:styleId="Premierparagraphe">
    <w:name w:val="Premier paragraphe"/>
    <w:basedOn w:val="Normal"/>
    <w:rsid w:val="00765AF3"/>
    <w:pPr>
      <w:spacing w:before="360" w:after="120" w:line="260" w:lineRule="exact"/>
      <w:ind w:firstLine="284"/>
      <w:jc w:val="both"/>
    </w:pPr>
    <w:rPr>
      <w:sz w:val="20"/>
    </w:rPr>
  </w:style>
  <w:style w:type="paragraph" w:customStyle="1" w:styleId="Lgendeounote">
    <w:name w:val="Légende ou note"/>
    <w:basedOn w:val="Normal"/>
    <w:rsid w:val="009C0B29"/>
    <w:pPr>
      <w:jc w:val="both"/>
    </w:pPr>
    <w:rPr>
      <w:sz w:val="17"/>
    </w:rPr>
  </w:style>
  <w:style w:type="paragraph" w:customStyle="1" w:styleId="Corpsdetextea0">
    <w:name w:val="Corps de texte a"/>
    <w:basedOn w:val="Normal"/>
    <w:link w:val="CorpsdetexteaCar"/>
    <w:rsid w:val="00312D7C"/>
    <w:pPr>
      <w:jc w:val="both"/>
    </w:pPr>
    <w:rPr>
      <w:lang w:eastAsia="en-US"/>
    </w:rPr>
  </w:style>
  <w:style w:type="character" w:customStyle="1" w:styleId="CorpsdetexteaCar">
    <w:name w:val="Corps de texte a Car"/>
    <w:basedOn w:val="Policepardfaut"/>
    <w:link w:val="Corpsdetextea0"/>
    <w:rsid w:val="00312D7C"/>
    <w:rPr>
      <w:sz w:val="24"/>
      <w:szCs w:val="24"/>
      <w:lang w:val="fr-FR" w:eastAsia="en-US" w:bidi="ar-SA"/>
    </w:rPr>
  </w:style>
  <w:style w:type="paragraph" w:customStyle="1" w:styleId="auteur0">
    <w:name w:val="auteur"/>
    <w:basedOn w:val="Normal"/>
    <w:rsid w:val="003F1A85"/>
    <w:pPr>
      <w:spacing w:line="260" w:lineRule="exact"/>
      <w:jc w:val="right"/>
    </w:pPr>
    <w:rPr>
      <w:rFonts w:ascii="Verdana" w:hAnsi="Verdana"/>
      <w:b/>
      <w:sz w:val="18"/>
      <w:szCs w:val="20"/>
    </w:rPr>
  </w:style>
  <w:style w:type="paragraph" w:customStyle="1" w:styleId="Titre1sansnumro">
    <w:name w:val="Titre 1 sans numéro"/>
    <w:basedOn w:val="Titre1"/>
    <w:rsid w:val="003F1A85"/>
    <w:pPr>
      <w:numPr>
        <w:numId w:val="0"/>
      </w:numPr>
    </w:pPr>
  </w:style>
  <w:style w:type="paragraph" w:customStyle="1" w:styleId="sous-titre0">
    <w:name w:val="sous-titre"/>
    <w:basedOn w:val="Normal"/>
    <w:link w:val="sous-titreCar"/>
    <w:rsid w:val="00432DC8"/>
    <w:pPr>
      <w:spacing w:after="600"/>
      <w:jc w:val="right"/>
    </w:pPr>
    <w:rPr>
      <w:rFonts w:ascii="Verdana" w:hAnsi="Verdana"/>
      <w:b/>
    </w:rPr>
  </w:style>
  <w:style w:type="character" w:customStyle="1" w:styleId="ChapitretitreCar">
    <w:name w:val="Chapitre + titre Car"/>
    <w:basedOn w:val="Policepardfaut"/>
    <w:link w:val="Chapitretitre"/>
    <w:rsid w:val="00432DC8"/>
    <w:rPr>
      <w:rFonts w:ascii="Verdana" w:hAnsi="Verdana"/>
      <w:b/>
      <w:bCs/>
      <w:color w:val="333333"/>
      <w:spacing w:val="20"/>
      <w:sz w:val="28"/>
      <w:szCs w:val="28"/>
      <w:lang w:val="fr-BE" w:eastAsia="fr-FR" w:bidi="ar-SA"/>
    </w:rPr>
  </w:style>
  <w:style w:type="character" w:customStyle="1" w:styleId="sous-titreCar">
    <w:name w:val="sous-titre Car"/>
    <w:basedOn w:val="ChapitretitreCar"/>
    <w:link w:val="sous-titre0"/>
    <w:rsid w:val="00432DC8"/>
    <w:rPr>
      <w:rFonts w:ascii="Verdana" w:hAnsi="Verdana"/>
      <w:b/>
      <w:bCs/>
      <w:color w:val="333333"/>
      <w:spacing w:val="20"/>
      <w:sz w:val="24"/>
      <w:szCs w:val="24"/>
      <w:lang w:val="fr-FR" w:eastAsia="fr-FR" w:bidi="ar-SA"/>
    </w:rPr>
  </w:style>
  <w:style w:type="character" w:customStyle="1" w:styleId="TitreCar">
    <w:name w:val="Titre Car"/>
    <w:basedOn w:val="Policepardfaut"/>
    <w:link w:val="Titre"/>
    <w:rsid w:val="00432DC8"/>
    <w:rPr>
      <w:rFonts w:ascii="Verdana" w:hAnsi="Verdana" w:cs="Arial"/>
      <w:b/>
      <w:bCs/>
      <w:color w:val="333333"/>
      <w:spacing w:val="20"/>
      <w:kern w:val="28"/>
      <w:sz w:val="28"/>
      <w:szCs w:val="32"/>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mcgill.ca/files/secretariat/Academic-Staff-Regs-Relating-to-Employment-of.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mbourguignon\Desktop\Canevas_these_doctorat_PS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Canevas_these_doctorat_PSP</Template>
  <TotalTime>4</TotalTime>
  <Pages>42</Pages>
  <Words>12888</Words>
  <Characters>70886</Characters>
  <Application>Microsoft Office Word</Application>
  <DocSecurity>0</DocSecurity>
  <Lines>590</Lines>
  <Paragraphs>167</Paragraphs>
  <ScaleCrop>false</ScaleCrop>
  <HeadingPairs>
    <vt:vector size="2" baseType="variant">
      <vt:variant>
        <vt:lpstr>Titre</vt:lpstr>
      </vt:variant>
      <vt:variant>
        <vt:i4>1</vt:i4>
      </vt:variant>
    </vt:vector>
  </HeadingPairs>
  <TitlesOfParts>
    <vt:vector size="1" baseType="lpstr">
      <vt:lpstr>uoiutriouzuremmmmmmmmmmmmmmmmmmmmmmmmmtiozeurtiuizreoeuuzertuzoerzerutztuz</vt:lpstr>
    </vt:vector>
  </TitlesOfParts>
  <Company>Université Catholique de Louvain</Company>
  <LinksUpToDate>false</LinksUpToDate>
  <CharactersWithSpaces>83607</CharactersWithSpaces>
  <SharedDoc>false</SharedDoc>
  <HLinks>
    <vt:vector size="186" baseType="variant">
      <vt:variant>
        <vt:i4>1572956</vt:i4>
      </vt:variant>
      <vt:variant>
        <vt:i4>183</vt:i4>
      </vt:variant>
      <vt:variant>
        <vt:i4>0</vt:i4>
      </vt:variant>
      <vt:variant>
        <vt:i4>5</vt:i4>
      </vt:variant>
      <vt:variant>
        <vt:lpwstr>http://www.mcgill.ca/files/secretariat/Academic-Staff-Regs-Relating-to-Employment-of.pdf</vt:lpwstr>
      </vt:variant>
      <vt:variant>
        <vt:lpwstr/>
      </vt:variant>
      <vt:variant>
        <vt:i4>1835057</vt:i4>
      </vt:variant>
      <vt:variant>
        <vt:i4>176</vt:i4>
      </vt:variant>
      <vt:variant>
        <vt:i4>0</vt:i4>
      </vt:variant>
      <vt:variant>
        <vt:i4>5</vt:i4>
      </vt:variant>
      <vt:variant>
        <vt:lpwstr/>
      </vt:variant>
      <vt:variant>
        <vt:lpwstr>_Toc350348657</vt:lpwstr>
      </vt:variant>
      <vt:variant>
        <vt:i4>1835057</vt:i4>
      </vt:variant>
      <vt:variant>
        <vt:i4>170</vt:i4>
      </vt:variant>
      <vt:variant>
        <vt:i4>0</vt:i4>
      </vt:variant>
      <vt:variant>
        <vt:i4>5</vt:i4>
      </vt:variant>
      <vt:variant>
        <vt:lpwstr/>
      </vt:variant>
      <vt:variant>
        <vt:lpwstr>_Toc350348656</vt:lpwstr>
      </vt:variant>
      <vt:variant>
        <vt:i4>1835057</vt:i4>
      </vt:variant>
      <vt:variant>
        <vt:i4>164</vt:i4>
      </vt:variant>
      <vt:variant>
        <vt:i4>0</vt:i4>
      </vt:variant>
      <vt:variant>
        <vt:i4>5</vt:i4>
      </vt:variant>
      <vt:variant>
        <vt:lpwstr/>
      </vt:variant>
      <vt:variant>
        <vt:lpwstr>_Toc350348655</vt:lpwstr>
      </vt:variant>
      <vt:variant>
        <vt:i4>1835057</vt:i4>
      </vt:variant>
      <vt:variant>
        <vt:i4>158</vt:i4>
      </vt:variant>
      <vt:variant>
        <vt:i4>0</vt:i4>
      </vt:variant>
      <vt:variant>
        <vt:i4>5</vt:i4>
      </vt:variant>
      <vt:variant>
        <vt:lpwstr/>
      </vt:variant>
      <vt:variant>
        <vt:lpwstr>_Toc350348654</vt:lpwstr>
      </vt:variant>
      <vt:variant>
        <vt:i4>1835057</vt:i4>
      </vt:variant>
      <vt:variant>
        <vt:i4>152</vt:i4>
      </vt:variant>
      <vt:variant>
        <vt:i4>0</vt:i4>
      </vt:variant>
      <vt:variant>
        <vt:i4>5</vt:i4>
      </vt:variant>
      <vt:variant>
        <vt:lpwstr/>
      </vt:variant>
      <vt:variant>
        <vt:lpwstr>_Toc350348653</vt:lpwstr>
      </vt:variant>
      <vt:variant>
        <vt:i4>1835057</vt:i4>
      </vt:variant>
      <vt:variant>
        <vt:i4>146</vt:i4>
      </vt:variant>
      <vt:variant>
        <vt:i4>0</vt:i4>
      </vt:variant>
      <vt:variant>
        <vt:i4>5</vt:i4>
      </vt:variant>
      <vt:variant>
        <vt:lpwstr/>
      </vt:variant>
      <vt:variant>
        <vt:lpwstr>_Toc350348652</vt:lpwstr>
      </vt:variant>
      <vt:variant>
        <vt:i4>1835057</vt:i4>
      </vt:variant>
      <vt:variant>
        <vt:i4>140</vt:i4>
      </vt:variant>
      <vt:variant>
        <vt:i4>0</vt:i4>
      </vt:variant>
      <vt:variant>
        <vt:i4>5</vt:i4>
      </vt:variant>
      <vt:variant>
        <vt:lpwstr/>
      </vt:variant>
      <vt:variant>
        <vt:lpwstr>_Toc350348651</vt:lpwstr>
      </vt:variant>
      <vt:variant>
        <vt:i4>1835057</vt:i4>
      </vt:variant>
      <vt:variant>
        <vt:i4>134</vt:i4>
      </vt:variant>
      <vt:variant>
        <vt:i4>0</vt:i4>
      </vt:variant>
      <vt:variant>
        <vt:i4>5</vt:i4>
      </vt:variant>
      <vt:variant>
        <vt:lpwstr/>
      </vt:variant>
      <vt:variant>
        <vt:lpwstr>_Toc350348650</vt:lpwstr>
      </vt:variant>
      <vt:variant>
        <vt:i4>1900593</vt:i4>
      </vt:variant>
      <vt:variant>
        <vt:i4>128</vt:i4>
      </vt:variant>
      <vt:variant>
        <vt:i4>0</vt:i4>
      </vt:variant>
      <vt:variant>
        <vt:i4>5</vt:i4>
      </vt:variant>
      <vt:variant>
        <vt:lpwstr/>
      </vt:variant>
      <vt:variant>
        <vt:lpwstr>_Toc350348649</vt:lpwstr>
      </vt:variant>
      <vt:variant>
        <vt:i4>1900593</vt:i4>
      </vt:variant>
      <vt:variant>
        <vt:i4>122</vt:i4>
      </vt:variant>
      <vt:variant>
        <vt:i4>0</vt:i4>
      </vt:variant>
      <vt:variant>
        <vt:i4>5</vt:i4>
      </vt:variant>
      <vt:variant>
        <vt:lpwstr/>
      </vt:variant>
      <vt:variant>
        <vt:lpwstr>_Toc350348648</vt:lpwstr>
      </vt:variant>
      <vt:variant>
        <vt:i4>1900593</vt:i4>
      </vt:variant>
      <vt:variant>
        <vt:i4>116</vt:i4>
      </vt:variant>
      <vt:variant>
        <vt:i4>0</vt:i4>
      </vt:variant>
      <vt:variant>
        <vt:i4>5</vt:i4>
      </vt:variant>
      <vt:variant>
        <vt:lpwstr/>
      </vt:variant>
      <vt:variant>
        <vt:lpwstr>_Toc350348647</vt:lpwstr>
      </vt:variant>
      <vt:variant>
        <vt:i4>1900593</vt:i4>
      </vt:variant>
      <vt:variant>
        <vt:i4>110</vt:i4>
      </vt:variant>
      <vt:variant>
        <vt:i4>0</vt:i4>
      </vt:variant>
      <vt:variant>
        <vt:i4>5</vt:i4>
      </vt:variant>
      <vt:variant>
        <vt:lpwstr/>
      </vt:variant>
      <vt:variant>
        <vt:lpwstr>_Toc350348646</vt:lpwstr>
      </vt:variant>
      <vt:variant>
        <vt:i4>1900593</vt:i4>
      </vt:variant>
      <vt:variant>
        <vt:i4>104</vt:i4>
      </vt:variant>
      <vt:variant>
        <vt:i4>0</vt:i4>
      </vt:variant>
      <vt:variant>
        <vt:i4>5</vt:i4>
      </vt:variant>
      <vt:variant>
        <vt:lpwstr/>
      </vt:variant>
      <vt:variant>
        <vt:lpwstr>_Toc350348645</vt:lpwstr>
      </vt:variant>
      <vt:variant>
        <vt:i4>1900593</vt:i4>
      </vt:variant>
      <vt:variant>
        <vt:i4>98</vt:i4>
      </vt:variant>
      <vt:variant>
        <vt:i4>0</vt:i4>
      </vt:variant>
      <vt:variant>
        <vt:i4>5</vt:i4>
      </vt:variant>
      <vt:variant>
        <vt:lpwstr/>
      </vt:variant>
      <vt:variant>
        <vt:lpwstr>_Toc350348644</vt:lpwstr>
      </vt:variant>
      <vt:variant>
        <vt:i4>1900593</vt:i4>
      </vt:variant>
      <vt:variant>
        <vt:i4>92</vt:i4>
      </vt:variant>
      <vt:variant>
        <vt:i4>0</vt:i4>
      </vt:variant>
      <vt:variant>
        <vt:i4>5</vt:i4>
      </vt:variant>
      <vt:variant>
        <vt:lpwstr/>
      </vt:variant>
      <vt:variant>
        <vt:lpwstr>_Toc350348643</vt:lpwstr>
      </vt:variant>
      <vt:variant>
        <vt:i4>1900593</vt:i4>
      </vt:variant>
      <vt:variant>
        <vt:i4>86</vt:i4>
      </vt:variant>
      <vt:variant>
        <vt:i4>0</vt:i4>
      </vt:variant>
      <vt:variant>
        <vt:i4>5</vt:i4>
      </vt:variant>
      <vt:variant>
        <vt:lpwstr/>
      </vt:variant>
      <vt:variant>
        <vt:lpwstr>_Toc350348642</vt:lpwstr>
      </vt:variant>
      <vt:variant>
        <vt:i4>1900593</vt:i4>
      </vt:variant>
      <vt:variant>
        <vt:i4>80</vt:i4>
      </vt:variant>
      <vt:variant>
        <vt:i4>0</vt:i4>
      </vt:variant>
      <vt:variant>
        <vt:i4>5</vt:i4>
      </vt:variant>
      <vt:variant>
        <vt:lpwstr/>
      </vt:variant>
      <vt:variant>
        <vt:lpwstr>_Toc350348641</vt:lpwstr>
      </vt:variant>
      <vt:variant>
        <vt:i4>1900593</vt:i4>
      </vt:variant>
      <vt:variant>
        <vt:i4>74</vt:i4>
      </vt:variant>
      <vt:variant>
        <vt:i4>0</vt:i4>
      </vt:variant>
      <vt:variant>
        <vt:i4>5</vt:i4>
      </vt:variant>
      <vt:variant>
        <vt:lpwstr/>
      </vt:variant>
      <vt:variant>
        <vt:lpwstr>_Toc350348640</vt:lpwstr>
      </vt:variant>
      <vt:variant>
        <vt:i4>1703985</vt:i4>
      </vt:variant>
      <vt:variant>
        <vt:i4>68</vt:i4>
      </vt:variant>
      <vt:variant>
        <vt:i4>0</vt:i4>
      </vt:variant>
      <vt:variant>
        <vt:i4>5</vt:i4>
      </vt:variant>
      <vt:variant>
        <vt:lpwstr/>
      </vt:variant>
      <vt:variant>
        <vt:lpwstr>_Toc350348639</vt:lpwstr>
      </vt:variant>
      <vt:variant>
        <vt:i4>1703985</vt:i4>
      </vt:variant>
      <vt:variant>
        <vt:i4>62</vt:i4>
      </vt:variant>
      <vt:variant>
        <vt:i4>0</vt:i4>
      </vt:variant>
      <vt:variant>
        <vt:i4>5</vt:i4>
      </vt:variant>
      <vt:variant>
        <vt:lpwstr/>
      </vt:variant>
      <vt:variant>
        <vt:lpwstr>_Toc350348638</vt:lpwstr>
      </vt:variant>
      <vt:variant>
        <vt:i4>1703985</vt:i4>
      </vt:variant>
      <vt:variant>
        <vt:i4>56</vt:i4>
      </vt:variant>
      <vt:variant>
        <vt:i4>0</vt:i4>
      </vt:variant>
      <vt:variant>
        <vt:i4>5</vt:i4>
      </vt:variant>
      <vt:variant>
        <vt:lpwstr/>
      </vt:variant>
      <vt:variant>
        <vt:lpwstr>_Toc350348637</vt:lpwstr>
      </vt:variant>
      <vt:variant>
        <vt:i4>1703985</vt:i4>
      </vt:variant>
      <vt:variant>
        <vt:i4>50</vt:i4>
      </vt:variant>
      <vt:variant>
        <vt:i4>0</vt:i4>
      </vt:variant>
      <vt:variant>
        <vt:i4>5</vt:i4>
      </vt:variant>
      <vt:variant>
        <vt:lpwstr/>
      </vt:variant>
      <vt:variant>
        <vt:lpwstr>_Toc350348636</vt:lpwstr>
      </vt:variant>
      <vt:variant>
        <vt:i4>1703985</vt:i4>
      </vt:variant>
      <vt:variant>
        <vt:i4>44</vt:i4>
      </vt:variant>
      <vt:variant>
        <vt:i4>0</vt:i4>
      </vt:variant>
      <vt:variant>
        <vt:i4>5</vt:i4>
      </vt:variant>
      <vt:variant>
        <vt:lpwstr/>
      </vt:variant>
      <vt:variant>
        <vt:lpwstr>_Toc350348635</vt:lpwstr>
      </vt:variant>
      <vt:variant>
        <vt:i4>1703985</vt:i4>
      </vt:variant>
      <vt:variant>
        <vt:i4>38</vt:i4>
      </vt:variant>
      <vt:variant>
        <vt:i4>0</vt:i4>
      </vt:variant>
      <vt:variant>
        <vt:i4>5</vt:i4>
      </vt:variant>
      <vt:variant>
        <vt:lpwstr/>
      </vt:variant>
      <vt:variant>
        <vt:lpwstr>_Toc350348634</vt:lpwstr>
      </vt:variant>
      <vt:variant>
        <vt:i4>1703985</vt:i4>
      </vt:variant>
      <vt:variant>
        <vt:i4>32</vt:i4>
      </vt:variant>
      <vt:variant>
        <vt:i4>0</vt:i4>
      </vt:variant>
      <vt:variant>
        <vt:i4>5</vt:i4>
      </vt:variant>
      <vt:variant>
        <vt:lpwstr/>
      </vt:variant>
      <vt:variant>
        <vt:lpwstr>_Toc350348633</vt:lpwstr>
      </vt:variant>
      <vt:variant>
        <vt:i4>1703985</vt:i4>
      </vt:variant>
      <vt:variant>
        <vt:i4>26</vt:i4>
      </vt:variant>
      <vt:variant>
        <vt:i4>0</vt:i4>
      </vt:variant>
      <vt:variant>
        <vt:i4>5</vt:i4>
      </vt:variant>
      <vt:variant>
        <vt:lpwstr/>
      </vt:variant>
      <vt:variant>
        <vt:lpwstr>_Toc350348632</vt:lpwstr>
      </vt:variant>
      <vt:variant>
        <vt:i4>1703985</vt:i4>
      </vt:variant>
      <vt:variant>
        <vt:i4>20</vt:i4>
      </vt:variant>
      <vt:variant>
        <vt:i4>0</vt:i4>
      </vt:variant>
      <vt:variant>
        <vt:i4>5</vt:i4>
      </vt:variant>
      <vt:variant>
        <vt:lpwstr/>
      </vt:variant>
      <vt:variant>
        <vt:lpwstr>_Toc350348631</vt:lpwstr>
      </vt:variant>
      <vt:variant>
        <vt:i4>1703985</vt:i4>
      </vt:variant>
      <vt:variant>
        <vt:i4>14</vt:i4>
      </vt:variant>
      <vt:variant>
        <vt:i4>0</vt:i4>
      </vt:variant>
      <vt:variant>
        <vt:i4>5</vt:i4>
      </vt:variant>
      <vt:variant>
        <vt:lpwstr/>
      </vt:variant>
      <vt:variant>
        <vt:lpwstr>_Toc350348630</vt:lpwstr>
      </vt:variant>
      <vt:variant>
        <vt:i4>1769521</vt:i4>
      </vt:variant>
      <vt:variant>
        <vt:i4>8</vt:i4>
      </vt:variant>
      <vt:variant>
        <vt:i4>0</vt:i4>
      </vt:variant>
      <vt:variant>
        <vt:i4>5</vt:i4>
      </vt:variant>
      <vt:variant>
        <vt:lpwstr/>
      </vt:variant>
      <vt:variant>
        <vt:lpwstr>_Toc350348629</vt:lpwstr>
      </vt:variant>
      <vt:variant>
        <vt:i4>1769521</vt:i4>
      </vt:variant>
      <vt:variant>
        <vt:i4>2</vt:i4>
      </vt:variant>
      <vt:variant>
        <vt:i4>0</vt:i4>
      </vt:variant>
      <vt:variant>
        <vt:i4>5</vt:i4>
      </vt:variant>
      <vt:variant>
        <vt:lpwstr/>
      </vt:variant>
      <vt:variant>
        <vt:lpwstr>_Toc350348628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uoiutriouzuremmmmmmmmmmmmmmmmmmmmmmmmmtiozeurtiuizreoeuuzertuzoerzerutztuz</dc:title>
  <dc:creator>Matrice UCL</dc:creator>
  <cp:lastModifiedBy>Martine Janssens</cp:lastModifiedBy>
  <cp:revision>6</cp:revision>
  <cp:lastPrinted>2013-03-05T16:09:00Z</cp:lastPrinted>
  <dcterms:created xsi:type="dcterms:W3CDTF">2026-04-14T11:35:00Z</dcterms:created>
  <dcterms:modified xsi:type="dcterms:W3CDTF">2026-08-25T13:29:00Z</dcterms:modified>
</cp:coreProperties>
</file>