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6A632" w14:textId="77777777" w:rsidR="004D24A7" w:rsidRPr="00560318" w:rsidRDefault="004D24A7" w:rsidP="004D24A7">
      <w:pPr>
        <w:jc w:val="center"/>
        <w:rPr>
          <w:rFonts w:ascii="Times New Roman" w:hAnsi="Times New Roman" w:cs="Times New Roman"/>
          <w:b/>
          <w:sz w:val="28"/>
          <w:szCs w:val="28"/>
        </w:rPr>
      </w:pPr>
      <w:r w:rsidRPr="00560318">
        <w:rPr>
          <w:rFonts w:ascii="Times New Roman" w:hAnsi="Times New Roman" w:cs="Times New Roman"/>
          <w:b/>
          <w:sz w:val="28"/>
          <w:szCs w:val="28"/>
        </w:rPr>
        <w:t xml:space="preserve">« </w:t>
      </w:r>
      <w:proofErr w:type="spellStart"/>
      <w:r w:rsidRPr="00560318">
        <w:rPr>
          <w:rFonts w:ascii="Times New Roman" w:hAnsi="Times New Roman" w:cs="Times New Roman"/>
          <w:b/>
          <w:sz w:val="28"/>
          <w:szCs w:val="28"/>
          <w:lang w:val="en-GB"/>
        </w:rPr>
        <w:t>Πόλεμος</w:t>
      </w:r>
      <w:proofErr w:type="spellEnd"/>
      <w:r w:rsidRPr="00560318">
        <w:rPr>
          <w:rFonts w:ascii="Times New Roman" w:hAnsi="Times New Roman" w:cs="Times New Roman"/>
          <w:b/>
          <w:sz w:val="28"/>
          <w:szCs w:val="28"/>
          <w:lang w:val="en-GB"/>
        </w:rPr>
        <w:t xml:space="preserve"> π</w:t>
      </w:r>
      <w:proofErr w:type="spellStart"/>
      <w:r w:rsidRPr="00560318">
        <w:rPr>
          <w:rFonts w:ascii="Times New Roman" w:hAnsi="Times New Roman" w:cs="Times New Roman"/>
          <w:b/>
          <w:sz w:val="28"/>
          <w:szCs w:val="28"/>
          <w:lang w:val="en-GB"/>
        </w:rPr>
        <w:t>άντων</w:t>
      </w:r>
      <w:proofErr w:type="spellEnd"/>
      <w:r w:rsidRPr="00560318">
        <w:rPr>
          <w:rFonts w:ascii="Times New Roman" w:hAnsi="Times New Roman" w:cs="Times New Roman"/>
          <w:b/>
          <w:sz w:val="28"/>
          <w:szCs w:val="28"/>
          <w:lang w:val="en-GB"/>
        </w:rPr>
        <w:t xml:space="preserve"> </w:t>
      </w:r>
      <w:proofErr w:type="spellStart"/>
      <w:r w:rsidRPr="00560318">
        <w:rPr>
          <w:rFonts w:ascii="Times New Roman" w:hAnsi="Times New Roman" w:cs="Times New Roman"/>
          <w:b/>
          <w:sz w:val="28"/>
          <w:szCs w:val="28"/>
          <w:lang w:val="en-GB"/>
        </w:rPr>
        <w:t>μὲν</w:t>
      </w:r>
      <w:proofErr w:type="spellEnd"/>
      <w:r w:rsidRPr="00560318">
        <w:rPr>
          <w:rFonts w:ascii="Times New Roman" w:hAnsi="Times New Roman" w:cs="Times New Roman"/>
          <w:b/>
          <w:sz w:val="28"/>
          <w:szCs w:val="28"/>
          <w:lang w:val="en-GB"/>
        </w:rPr>
        <w:t xml:space="preserve"> πα</w:t>
      </w:r>
      <w:proofErr w:type="spellStart"/>
      <w:r w:rsidRPr="00560318">
        <w:rPr>
          <w:rFonts w:ascii="Times New Roman" w:hAnsi="Times New Roman" w:cs="Times New Roman"/>
          <w:b/>
          <w:sz w:val="28"/>
          <w:szCs w:val="28"/>
          <w:lang w:val="en-GB"/>
        </w:rPr>
        <w:t>τήρ</w:t>
      </w:r>
      <w:proofErr w:type="spellEnd"/>
      <w:r w:rsidRPr="00560318">
        <w:rPr>
          <w:rFonts w:ascii="Times New Roman" w:hAnsi="Times New Roman" w:cs="Times New Roman"/>
          <w:b/>
          <w:sz w:val="28"/>
          <w:szCs w:val="28"/>
          <w:lang w:val="en-GB"/>
        </w:rPr>
        <w:t xml:space="preserve"> </w:t>
      </w:r>
      <w:proofErr w:type="spellStart"/>
      <w:r w:rsidRPr="00560318">
        <w:rPr>
          <w:rFonts w:ascii="Times New Roman" w:hAnsi="Times New Roman" w:cs="Times New Roman"/>
          <w:b/>
          <w:sz w:val="28"/>
          <w:szCs w:val="28"/>
          <w:lang w:val="en-GB"/>
        </w:rPr>
        <w:t>ἐστι</w:t>
      </w:r>
      <w:proofErr w:type="spellEnd"/>
      <w:r w:rsidRPr="00560318">
        <w:rPr>
          <w:rFonts w:ascii="Times New Roman" w:hAnsi="Times New Roman" w:cs="Times New Roman"/>
          <w:b/>
          <w:sz w:val="28"/>
          <w:szCs w:val="28"/>
          <w:lang w:val="en-GB"/>
        </w:rPr>
        <w:t>…</w:t>
      </w:r>
      <w:r w:rsidRPr="00560318">
        <w:rPr>
          <w:rFonts w:ascii="Times New Roman" w:hAnsi="Times New Roman" w:cs="Times New Roman"/>
          <w:b/>
          <w:sz w:val="28"/>
          <w:szCs w:val="28"/>
        </w:rPr>
        <w:t> »</w:t>
      </w:r>
    </w:p>
    <w:p w14:paraId="68F2CDF0" w14:textId="77777777" w:rsidR="004D24A7" w:rsidRPr="00560318" w:rsidRDefault="004D24A7" w:rsidP="004D24A7">
      <w:pPr>
        <w:jc w:val="center"/>
        <w:rPr>
          <w:rFonts w:ascii="Times New Roman" w:hAnsi="Times New Roman" w:cs="Times New Roman"/>
          <w:b/>
          <w:sz w:val="28"/>
          <w:szCs w:val="28"/>
        </w:rPr>
      </w:pPr>
      <w:r w:rsidRPr="00560318">
        <w:rPr>
          <w:rFonts w:ascii="Times New Roman" w:hAnsi="Times New Roman" w:cs="Times New Roman"/>
          <w:b/>
          <w:sz w:val="28"/>
          <w:szCs w:val="28"/>
        </w:rPr>
        <w:t>L’histoire de la phénoménologie à travers ses conflits</w:t>
      </w:r>
    </w:p>
    <w:p w14:paraId="45D3611B" w14:textId="77777777" w:rsidR="004D24A7" w:rsidRPr="007157AD" w:rsidRDefault="004D24A7" w:rsidP="004D24A7">
      <w:pPr>
        <w:rPr>
          <w:rFonts w:ascii="Times New Roman" w:hAnsi="Times New Roman" w:cs="Times New Roman"/>
        </w:rPr>
      </w:pPr>
    </w:p>
    <w:p w14:paraId="59411862" w14:textId="77777777" w:rsidR="004D24A7" w:rsidRPr="00560318" w:rsidRDefault="004D24A7" w:rsidP="004D24A7">
      <w:pPr>
        <w:jc w:val="center"/>
        <w:rPr>
          <w:rFonts w:ascii="Times New Roman" w:hAnsi="Times New Roman" w:cs="Times New Roman"/>
          <w:sz w:val="26"/>
          <w:szCs w:val="26"/>
        </w:rPr>
      </w:pPr>
      <w:r w:rsidRPr="00560318">
        <w:rPr>
          <w:rFonts w:ascii="Times New Roman" w:hAnsi="Times New Roman" w:cs="Times New Roman"/>
          <w:sz w:val="26"/>
          <w:szCs w:val="26"/>
        </w:rPr>
        <w:t>Colloque pour le cinquantième anniversaire de la fondation du</w:t>
      </w:r>
    </w:p>
    <w:p w14:paraId="0ECB0B8F" w14:textId="77777777" w:rsidR="00B8088A" w:rsidRPr="00560318" w:rsidRDefault="00D11502" w:rsidP="004D24A7">
      <w:pPr>
        <w:jc w:val="center"/>
        <w:rPr>
          <w:rFonts w:ascii="Times New Roman" w:hAnsi="Times New Roman" w:cs="Times New Roman"/>
          <w:b/>
          <w:sz w:val="26"/>
          <w:szCs w:val="26"/>
          <w:u w:val="single"/>
        </w:rPr>
      </w:pPr>
      <w:hyperlink r:id="rId7" w:history="1">
        <w:r w:rsidR="00B8088A" w:rsidRPr="00560318">
          <w:rPr>
            <w:rStyle w:val="Lienhypertexte"/>
            <w:rFonts w:ascii="Times New Roman" w:hAnsi="Times New Roman" w:cs="Times New Roman"/>
            <w:b/>
            <w:sz w:val="26"/>
            <w:szCs w:val="26"/>
          </w:rPr>
          <w:t>Centre d’études phénoménologiques</w:t>
        </w:r>
      </w:hyperlink>
    </w:p>
    <w:p w14:paraId="14B8A431" w14:textId="1E87321C" w:rsidR="004D24A7" w:rsidRPr="00560318" w:rsidRDefault="004D24A7" w:rsidP="004D24A7">
      <w:pPr>
        <w:jc w:val="center"/>
        <w:rPr>
          <w:rFonts w:ascii="Times New Roman" w:hAnsi="Times New Roman" w:cs="Times New Roman"/>
          <w:sz w:val="26"/>
          <w:szCs w:val="26"/>
        </w:rPr>
      </w:pPr>
      <w:r w:rsidRPr="00560318">
        <w:rPr>
          <w:rFonts w:ascii="Times New Roman" w:hAnsi="Times New Roman" w:cs="Times New Roman"/>
          <w:sz w:val="26"/>
          <w:szCs w:val="26"/>
        </w:rPr>
        <w:t>Institut supérieur de Philosophie</w:t>
      </w:r>
    </w:p>
    <w:p w14:paraId="0A7FAD11" w14:textId="77777777" w:rsidR="004D24A7" w:rsidRPr="00560318" w:rsidRDefault="004D24A7" w:rsidP="004D24A7">
      <w:pPr>
        <w:jc w:val="center"/>
        <w:rPr>
          <w:rFonts w:ascii="Times New Roman" w:hAnsi="Times New Roman" w:cs="Times New Roman"/>
          <w:sz w:val="26"/>
          <w:szCs w:val="26"/>
        </w:rPr>
      </w:pPr>
      <w:r w:rsidRPr="00560318">
        <w:rPr>
          <w:rFonts w:ascii="Times New Roman" w:hAnsi="Times New Roman" w:cs="Times New Roman"/>
          <w:sz w:val="26"/>
          <w:szCs w:val="26"/>
        </w:rPr>
        <w:t>Université catholique de Louvain</w:t>
      </w:r>
    </w:p>
    <w:p w14:paraId="5F1F20AB" w14:textId="77777777" w:rsidR="00F57A00" w:rsidRPr="00560318" w:rsidRDefault="00F57A00" w:rsidP="004D24A7">
      <w:pPr>
        <w:jc w:val="center"/>
        <w:rPr>
          <w:rFonts w:ascii="Times New Roman" w:hAnsi="Times New Roman" w:cs="Times New Roman"/>
          <w:sz w:val="26"/>
          <w:szCs w:val="26"/>
        </w:rPr>
      </w:pPr>
      <w:r w:rsidRPr="00560318">
        <w:rPr>
          <w:rFonts w:ascii="Times New Roman" w:hAnsi="Times New Roman" w:cs="Times New Roman"/>
          <w:sz w:val="26"/>
          <w:szCs w:val="26"/>
        </w:rPr>
        <w:t>(UCLouvain)</w:t>
      </w:r>
    </w:p>
    <w:p w14:paraId="48352280" w14:textId="77777777" w:rsidR="004D24A7" w:rsidRPr="00560318" w:rsidRDefault="004D24A7" w:rsidP="004D24A7">
      <w:pPr>
        <w:jc w:val="center"/>
        <w:rPr>
          <w:rFonts w:ascii="Times New Roman" w:hAnsi="Times New Roman" w:cs="Times New Roman"/>
          <w:b/>
          <w:sz w:val="26"/>
          <w:szCs w:val="26"/>
        </w:rPr>
      </w:pPr>
      <w:r w:rsidRPr="00560318">
        <w:rPr>
          <w:rFonts w:ascii="Times New Roman" w:hAnsi="Times New Roman" w:cs="Times New Roman"/>
          <w:b/>
          <w:sz w:val="26"/>
          <w:szCs w:val="26"/>
          <w:u w:val="single"/>
        </w:rPr>
        <w:t>18-20 octobre 2023</w:t>
      </w:r>
    </w:p>
    <w:p w14:paraId="3979754C" w14:textId="77777777" w:rsidR="004D24A7" w:rsidRDefault="004D24A7" w:rsidP="004D24A7">
      <w:pPr>
        <w:jc w:val="center"/>
        <w:rPr>
          <w:rFonts w:ascii="Times New Roman" w:hAnsi="Times New Roman" w:cs="Times New Roman"/>
          <w:sz w:val="26"/>
          <w:szCs w:val="26"/>
        </w:rPr>
      </w:pPr>
    </w:p>
    <w:p w14:paraId="18C4E3A7" w14:textId="77777777" w:rsidR="00D02A68" w:rsidRPr="00560318" w:rsidRDefault="00D02A68" w:rsidP="00EF1AEE">
      <w:pPr>
        <w:rPr>
          <w:rFonts w:ascii="Times New Roman" w:hAnsi="Times New Roman" w:cs="Times New Roman"/>
          <w:sz w:val="26"/>
          <w:szCs w:val="26"/>
        </w:rPr>
      </w:pPr>
    </w:p>
    <w:p w14:paraId="0395B490" w14:textId="77777777" w:rsidR="00F57A00" w:rsidRDefault="00F57A00" w:rsidP="004D24A7">
      <w:pPr>
        <w:jc w:val="center"/>
        <w:rPr>
          <w:rFonts w:ascii="Times New Roman" w:hAnsi="Times New Roman" w:cs="Times New Roman"/>
          <w:b/>
        </w:rPr>
      </w:pPr>
    </w:p>
    <w:p w14:paraId="213CA486" w14:textId="77777777" w:rsidR="00F57A00" w:rsidRDefault="004D24A7" w:rsidP="004D24A7">
      <w:pPr>
        <w:jc w:val="center"/>
        <w:rPr>
          <w:rFonts w:ascii="Times New Roman" w:hAnsi="Times New Roman" w:cs="Times New Roman"/>
          <w:b/>
        </w:rPr>
      </w:pPr>
      <w:r>
        <w:rPr>
          <w:rFonts w:ascii="Times New Roman" w:hAnsi="Times New Roman" w:cs="Times New Roman"/>
          <w:b/>
        </w:rPr>
        <w:t>Argumentaire</w:t>
      </w:r>
      <w:r w:rsidR="00F57A00">
        <w:rPr>
          <w:rFonts w:ascii="Times New Roman" w:hAnsi="Times New Roman" w:cs="Times New Roman"/>
          <w:b/>
        </w:rPr>
        <w:t xml:space="preserve"> </w:t>
      </w:r>
    </w:p>
    <w:p w14:paraId="2E80629A" w14:textId="77777777" w:rsidR="004D24A7" w:rsidRPr="00671BB1" w:rsidRDefault="00F57A00" w:rsidP="004D24A7">
      <w:pPr>
        <w:jc w:val="center"/>
        <w:rPr>
          <w:rFonts w:ascii="Times New Roman" w:hAnsi="Times New Roman" w:cs="Times New Roman"/>
          <w:b/>
        </w:rPr>
      </w:pPr>
      <w:r>
        <w:rPr>
          <w:rFonts w:ascii="Times New Roman" w:hAnsi="Times New Roman" w:cs="Times New Roman"/>
          <w:b/>
        </w:rPr>
        <w:t>&amp; A</w:t>
      </w:r>
      <w:r w:rsidR="004D24A7" w:rsidRPr="00671BB1">
        <w:rPr>
          <w:rFonts w:ascii="Times New Roman" w:hAnsi="Times New Roman" w:cs="Times New Roman"/>
          <w:b/>
        </w:rPr>
        <w:t>ppel à contributions</w:t>
      </w:r>
    </w:p>
    <w:p w14:paraId="0E537116" w14:textId="77777777" w:rsidR="004D24A7" w:rsidRDefault="004D24A7" w:rsidP="004D24A7">
      <w:pPr>
        <w:jc w:val="center"/>
        <w:rPr>
          <w:rFonts w:ascii="Times New Roman" w:hAnsi="Times New Roman" w:cs="Times New Roman"/>
        </w:rPr>
      </w:pPr>
    </w:p>
    <w:p w14:paraId="322602E1" w14:textId="77777777" w:rsidR="004D24A7" w:rsidRDefault="004D24A7" w:rsidP="004D24A7">
      <w:pPr>
        <w:ind w:firstLine="708"/>
        <w:jc w:val="both"/>
        <w:rPr>
          <w:rFonts w:ascii="Times New Roman" w:hAnsi="Times New Roman" w:cs="Times New Roman"/>
        </w:rPr>
      </w:pPr>
      <w:r>
        <w:rPr>
          <w:rFonts w:ascii="Times New Roman" w:hAnsi="Times New Roman" w:cs="Times New Roman"/>
        </w:rPr>
        <w:t xml:space="preserve">Il y a assurément plusieurs manières de faire et d’écrire l’histoire de la phénoménologie. L’on peut par exemple s’intéresser à ses sources et ses rapports complexes et parfois ambigus aux traditions aristotélicienne, cartésienne et kantienne, pour ne citer que les plus importantes. L’on peut également, de façon tout aussi classique, suivre ses grandes et moins grandes figures et reconstruire ses développements foisonnants de façon strictement chronologique et linéaire (ce fut le parti de Herbert Spiegelberg dans les deux célèbres volumes constituant </w:t>
      </w:r>
      <w:r w:rsidRPr="00BC2000">
        <w:rPr>
          <w:rFonts w:ascii="Times New Roman" w:hAnsi="Times New Roman" w:cs="Times New Roman"/>
          <w:i/>
        </w:rPr>
        <w:t xml:space="preserve">The Phenomenological </w:t>
      </w:r>
      <w:proofErr w:type="spellStart"/>
      <w:r w:rsidRPr="00BC2000">
        <w:rPr>
          <w:rFonts w:ascii="Times New Roman" w:hAnsi="Times New Roman" w:cs="Times New Roman"/>
          <w:i/>
        </w:rPr>
        <w:t>Movement</w:t>
      </w:r>
      <w:proofErr w:type="spellEnd"/>
      <w:r>
        <w:rPr>
          <w:rFonts w:ascii="Times New Roman" w:hAnsi="Times New Roman" w:cs="Times New Roman"/>
        </w:rPr>
        <w:t xml:space="preserve">). L’on peut encore se pencher sur le destin des grands concepts thématiques et opératoires de la pensée phénoménologique : l’intentionnalité, la donation, le sens, le monde de la vie, l’intersubjectivité, le </w:t>
      </w:r>
      <w:r w:rsidRPr="00BC2000">
        <w:rPr>
          <w:rFonts w:ascii="Times New Roman" w:hAnsi="Times New Roman" w:cs="Times New Roman"/>
          <w:i/>
        </w:rPr>
        <w:t>Dasein</w:t>
      </w:r>
      <w:r>
        <w:rPr>
          <w:rFonts w:ascii="Times New Roman" w:hAnsi="Times New Roman" w:cs="Times New Roman"/>
        </w:rPr>
        <w:t xml:space="preserve">, la temporalité, l’inapparent, le néant, la perception, la chair et tant d’autres. L’on peut enfin, comme c’est souvent le cas, croiser ces approches, et c’est d’un tel croisement précisément que peut en naître une autre qui, tout en s’inscrivant dans leur sillage, multiplie les recoupements et conduit à lever des excédents de sens à la lumière desquels il devient possible de relire toute la chaîne de la phénoménologie et de voir ainsi d’un œil neuf chacun de ses maillons dans son rapport à un ou plusieurs autres. </w:t>
      </w:r>
    </w:p>
    <w:p w14:paraId="774939D1" w14:textId="7CF85A6E" w:rsidR="004D24A7" w:rsidRDefault="004D24A7" w:rsidP="004D24A7">
      <w:pPr>
        <w:ind w:firstLine="708"/>
        <w:jc w:val="both"/>
        <w:rPr>
          <w:rFonts w:ascii="Times New Roman" w:hAnsi="Times New Roman" w:cs="Times New Roman"/>
        </w:rPr>
      </w:pPr>
      <w:r>
        <w:rPr>
          <w:rFonts w:ascii="Times New Roman" w:hAnsi="Times New Roman" w:cs="Times New Roman"/>
        </w:rPr>
        <w:t>Nous faisons ici référence à la relecture de l’histoire de la phénoménologie à travers ses conflits,</w:t>
      </w:r>
      <w:r w:rsidR="00D90B6F">
        <w:rPr>
          <w:rFonts w:ascii="Times New Roman" w:hAnsi="Times New Roman" w:cs="Times New Roman"/>
        </w:rPr>
        <w:t xml:space="preserve"> ses polémiques,</w:t>
      </w:r>
      <w:r>
        <w:rPr>
          <w:rFonts w:ascii="Times New Roman" w:hAnsi="Times New Roman" w:cs="Times New Roman"/>
        </w:rPr>
        <w:t xml:space="preserve"> ses con</w:t>
      </w:r>
      <w:r w:rsidR="00D90B6F">
        <w:rPr>
          <w:rFonts w:ascii="Times New Roman" w:hAnsi="Times New Roman" w:cs="Times New Roman"/>
        </w:rPr>
        <w:t>frontations, ses explications (</w:t>
      </w:r>
      <w:r w:rsidRPr="00AF5EFB">
        <w:rPr>
          <w:rFonts w:ascii="Times New Roman" w:hAnsi="Times New Roman" w:cs="Times New Roman"/>
          <w:i/>
        </w:rPr>
        <w:t>Auseinandersetzungen</w:t>
      </w:r>
      <w:r w:rsidR="00D90B6F">
        <w:rPr>
          <w:rFonts w:ascii="Times New Roman" w:hAnsi="Times New Roman" w:cs="Times New Roman"/>
        </w:rPr>
        <w:t>)</w:t>
      </w:r>
      <w:r>
        <w:rPr>
          <w:rFonts w:ascii="Times New Roman" w:hAnsi="Times New Roman" w:cs="Times New Roman"/>
        </w:rPr>
        <w:t xml:space="preserve"> bien souvent internes, mais dont les causes directes ou indirectes proviennent parfois de son « dehors ». Malgré les apparences, ce type d’histoire, par les objets  qu’il se donne, ne se laisse pas réduire à une histoire événementielle, car l’accentuation des tensions révèle bien souvent le caractère indissociable de l’accidentel et de l’essentiel. L’histoire de la phénoménologie à travers ses conflits veut donc prendre au sérieux et même radicaliser la célèbre formule de Ricoeur selon laquelle « la phénoménologie au sens large est la somme de l’œuvre husserlienne et des hérésies issues de Husserl », en montrant que le déplacement, l’opposition, la contradiction, le désaccord, la contestation, etc. furent et restent des ressorts déterminants du « penser phénoménologique » et de son renouvellement incessant, autrement dit de la vie passée, présente et future de la discipline. </w:t>
      </w:r>
    </w:p>
    <w:p w14:paraId="4F3BFD16" w14:textId="77777777" w:rsidR="004D24A7" w:rsidRDefault="004D24A7" w:rsidP="004D24A7">
      <w:pPr>
        <w:jc w:val="both"/>
        <w:rPr>
          <w:rFonts w:ascii="Times New Roman" w:hAnsi="Times New Roman" w:cs="Times New Roman"/>
        </w:rPr>
      </w:pPr>
    </w:p>
    <w:p w14:paraId="4B692010" w14:textId="6735DDA2" w:rsidR="004D24A7" w:rsidRDefault="004D24A7" w:rsidP="004D24A7">
      <w:pPr>
        <w:jc w:val="both"/>
        <w:rPr>
          <w:rFonts w:ascii="Times New Roman" w:hAnsi="Times New Roman" w:cs="Times New Roman"/>
        </w:rPr>
      </w:pPr>
      <w:r>
        <w:rPr>
          <w:rFonts w:ascii="Times New Roman" w:hAnsi="Times New Roman" w:cs="Times New Roman"/>
        </w:rPr>
        <w:t xml:space="preserve">Cette manière de faire et d’écrire l’histoire de la phénoménologie nous semble résonner avec nombre de travaux de Jacques Taminiaux, fondateur de notre </w:t>
      </w:r>
      <w:r w:rsidRPr="008A5DB8">
        <w:rPr>
          <w:rFonts w:ascii="Times New Roman" w:hAnsi="Times New Roman" w:cs="Times New Roman"/>
          <w:b/>
        </w:rPr>
        <w:t>Centre d’études phénoménologiques</w:t>
      </w:r>
      <w:r>
        <w:rPr>
          <w:rFonts w:ascii="Times New Roman" w:hAnsi="Times New Roman" w:cs="Times New Roman"/>
        </w:rPr>
        <w:t> </w:t>
      </w:r>
      <w:r w:rsidR="009C2A4A">
        <w:rPr>
          <w:rFonts w:ascii="Times New Roman" w:hAnsi="Times New Roman" w:cs="Times New Roman"/>
        </w:rPr>
        <w:t xml:space="preserve">(membre associé au réseau des Archives Husserl) </w:t>
      </w:r>
      <w:r>
        <w:rPr>
          <w:rFonts w:ascii="Times New Roman" w:hAnsi="Times New Roman" w:cs="Times New Roman"/>
        </w:rPr>
        <w:t xml:space="preserve">; centre dont nous célébrerons en 2023 le cinquantième anniversaire. C’est aussi en pensant à lui, disparu en 2019, que nous plaçons cette rencontre sous l’égide d’un fragment bien connu d’Héraclite, un présocratique dont il appréciait l’esprit. </w:t>
      </w:r>
    </w:p>
    <w:p w14:paraId="1AFFF54F" w14:textId="77777777" w:rsidR="004D24A7" w:rsidRDefault="004D24A7" w:rsidP="004D24A7">
      <w:pPr>
        <w:jc w:val="both"/>
        <w:rPr>
          <w:rFonts w:ascii="Times New Roman" w:hAnsi="Times New Roman" w:cs="Times New Roman"/>
        </w:rPr>
      </w:pPr>
    </w:p>
    <w:p w14:paraId="687295F6" w14:textId="77777777" w:rsidR="00F57A00" w:rsidRDefault="00F57A00" w:rsidP="004D24A7">
      <w:pPr>
        <w:jc w:val="both"/>
        <w:rPr>
          <w:rFonts w:ascii="Times New Roman" w:hAnsi="Times New Roman" w:cs="Times New Roman"/>
        </w:rPr>
      </w:pPr>
    </w:p>
    <w:p w14:paraId="0EEFFC66" w14:textId="77777777" w:rsidR="004D24A7" w:rsidRDefault="004D24A7" w:rsidP="004D24A7">
      <w:pPr>
        <w:jc w:val="both"/>
        <w:rPr>
          <w:rFonts w:ascii="Times New Roman" w:hAnsi="Times New Roman" w:cs="Times New Roman"/>
        </w:rPr>
      </w:pPr>
      <w:r>
        <w:rPr>
          <w:rFonts w:ascii="Times New Roman" w:hAnsi="Times New Roman" w:cs="Times New Roman"/>
        </w:rPr>
        <w:t xml:space="preserve">Cette rencontre est l’occasion d’un </w:t>
      </w:r>
      <w:r w:rsidRPr="008A5DB8">
        <w:rPr>
          <w:rFonts w:ascii="Times New Roman" w:hAnsi="Times New Roman" w:cs="Times New Roman"/>
          <w:b/>
          <w:u w:val="single"/>
        </w:rPr>
        <w:t>appel à contributions</w:t>
      </w:r>
      <w:r>
        <w:rPr>
          <w:rFonts w:ascii="Times New Roman" w:hAnsi="Times New Roman" w:cs="Times New Roman"/>
        </w:rPr>
        <w:t xml:space="preserve"> à destination des chercheurs confirmés comme des plus jeunes chercheurs (les doctorants et post-doctorants sont particulièrement encouragés à nous envoyer leurs propositions). Parmi les sujets possibles d’exposés, de façon non exhaustive :</w:t>
      </w:r>
    </w:p>
    <w:p w14:paraId="27B29C77" w14:textId="77777777" w:rsidR="004D24A7" w:rsidRDefault="004D24A7" w:rsidP="004D24A7">
      <w:pPr>
        <w:jc w:val="both"/>
        <w:rPr>
          <w:rFonts w:ascii="Times New Roman" w:hAnsi="Times New Roman" w:cs="Times New Roman"/>
        </w:rPr>
      </w:pPr>
    </w:p>
    <w:p w14:paraId="0A2938AE" w14:textId="77777777" w:rsidR="004D24A7" w:rsidRDefault="004D24A7" w:rsidP="004D24A7">
      <w:pPr>
        <w:jc w:val="both"/>
        <w:rPr>
          <w:rFonts w:ascii="Times New Roman" w:hAnsi="Times New Roman" w:cs="Times New Roman"/>
        </w:rPr>
      </w:pPr>
      <w:r>
        <w:rPr>
          <w:rFonts w:ascii="Times New Roman" w:hAnsi="Times New Roman" w:cs="Times New Roman"/>
        </w:rPr>
        <w:t>- Husserl contre le naturalisme, le psychologisme, l’anthropologisme, l’historicisme ;</w:t>
      </w:r>
    </w:p>
    <w:p w14:paraId="6A702E92" w14:textId="77777777" w:rsidR="004D24A7" w:rsidRDefault="004D24A7" w:rsidP="004D24A7">
      <w:pPr>
        <w:jc w:val="both"/>
        <w:rPr>
          <w:rFonts w:ascii="Times New Roman" w:hAnsi="Times New Roman" w:cs="Times New Roman"/>
        </w:rPr>
      </w:pPr>
      <w:r>
        <w:rPr>
          <w:rFonts w:ascii="Times New Roman" w:hAnsi="Times New Roman" w:cs="Times New Roman"/>
        </w:rPr>
        <w:t>- Le refus du tournant vers l’idéalisme transcendantal chez les disciples de la première génération ;</w:t>
      </w:r>
    </w:p>
    <w:p w14:paraId="6CB77C31" w14:textId="6BFAFA33" w:rsidR="004D24A7" w:rsidRDefault="004D24A7" w:rsidP="004D24A7">
      <w:pPr>
        <w:jc w:val="both"/>
        <w:rPr>
          <w:rFonts w:ascii="Times New Roman" w:hAnsi="Times New Roman" w:cs="Times New Roman"/>
        </w:rPr>
      </w:pPr>
      <w:r>
        <w:rPr>
          <w:rFonts w:ascii="Times New Roman" w:hAnsi="Times New Roman" w:cs="Times New Roman"/>
        </w:rPr>
        <w:t xml:space="preserve">- La critique husserlienne de l’« ontologisme » </w:t>
      </w:r>
      <w:r w:rsidR="00560318">
        <w:rPr>
          <w:rFonts w:ascii="Times New Roman" w:hAnsi="Times New Roman" w:cs="Times New Roman"/>
        </w:rPr>
        <w:t>de certains disciples (Scheler</w:t>
      </w:r>
      <w:r>
        <w:rPr>
          <w:rFonts w:ascii="Times New Roman" w:hAnsi="Times New Roman" w:cs="Times New Roman"/>
        </w:rPr>
        <w:t>, Heidegger, etc.) ;</w:t>
      </w:r>
    </w:p>
    <w:p w14:paraId="562445E2" w14:textId="77777777" w:rsidR="004D24A7" w:rsidRDefault="004D24A7" w:rsidP="004D24A7">
      <w:pPr>
        <w:jc w:val="both"/>
        <w:rPr>
          <w:rFonts w:ascii="Times New Roman" w:hAnsi="Times New Roman" w:cs="Times New Roman"/>
        </w:rPr>
      </w:pPr>
      <w:r>
        <w:rPr>
          <w:rFonts w:ascii="Times New Roman" w:hAnsi="Times New Roman" w:cs="Times New Roman"/>
        </w:rPr>
        <w:t>- La critique husserlienne de Heidegger et la critique heideggérienne de Husserl ;</w:t>
      </w:r>
    </w:p>
    <w:p w14:paraId="4899C019" w14:textId="77777777" w:rsidR="004D24A7" w:rsidRDefault="004D24A7" w:rsidP="004D24A7">
      <w:pPr>
        <w:jc w:val="both"/>
        <w:rPr>
          <w:rFonts w:ascii="Times New Roman" w:hAnsi="Times New Roman" w:cs="Times New Roman"/>
        </w:rPr>
      </w:pPr>
      <w:r>
        <w:rPr>
          <w:rFonts w:ascii="Times New Roman" w:hAnsi="Times New Roman" w:cs="Times New Roman"/>
        </w:rPr>
        <w:t>- Les contre-interprétations de l’attitude naturelle chez les successeurs de Husserl (Heidegger, Schütz, Patocka, etc.) ;</w:t>
      </w:r>
    </w:p>
    <w:p w14:paraId="4D6B667C" w14:textId="77777777" w:rsidR="004D24A7" w:rsidRDefault="004D24A7" w:rsidP="004D24A7">
      <w:pPr>
        <w:jc w:val="both"/>
        <w:rPr>
          <w:rFonts w:ascii="Times New Roman" w:hAnsi="Times New Roman" w:cs="Times New Roman"/>
        </w:rPr>
      </w:pPr>
      <w:r>
        <w:rPr>
          <w:rFonts w:ascii="Times New Roman" w:hAnsi="Times New Roman" w:cs="Times New Roman"/>
        </w:rPr>
        <w:t>- Les compréhensions et usages divergents de la réduction ;</w:t>
      </w:r>
    </w:p>
    <w:p w14:paraId="2C477000" w14:textId="77777777" w:rsidR="004D24A7" w:rsidRDefault="004D24A7" w:rsidP="004D24A7">
      <w:pPr>
        <w:jc w:val="both"/>
        <w:rPr>
          <w:rFonts w:ascii="Times New Roman" w:hAnsi="Times New Roman" w:cs="Times New Roman"/>
        </w:rPr>
      </w:pPr>
      <w:r>
        <w:rPr>
          <w:rFonts w:ascii="Times New Roman" w:hAnsi="Times New Roman" w:cs="Times New Roman"/>
        </w:rPr>
        <w:t>- La méthode heideggérienne de la destruction ;</w:t>
      </w:r>
    </w:p>
    <w:p w14:paraId="4BA07861" w14:textId="77777777" w:rsidR="004D24A7" w:rsidRDefault="004D24A7" w:rsidP="004D24A7">
      <w:pPr>
        <w:jc w:val="both"/>
        <w:rPr>
          <w:rFonts w:ascii="Times New Roman" w:hAnsi="Times New Roman" w:cs="Times New Roman"/>
        </w:rPr>
      </w:pPr>
      <w:r>
        <w:rPr>
          <w:rFonts w:ascii="Times New Roman" w:hAnsi="Times New Roman" w:cs="Times New Roman"/>
        </w:rPr>
        <w:t>- La lecture sartrienne de Heidegger et la mise au point de ce dernier ;</w:t>
      </w:r>
    </w:p>
    <w:p w14:paraId="66370CE9" w14:textId="77777777" w:rsidR="004D24A7" w:rsidRDefault="004D24A7" w:rsidP="004D24A7">
      <w:pPr>
        <w:jc w:val="both"/>
        <w:rPr>
          <w:rFonts w:ascii="Times New Roman" w:hAnsi="Times New Roman" w:cs="Times New Roman"/>
        </w:rPr>
      </w:pPr>
      <w:r>
        <w:rPr>
          <w:rFonts w:ascii="Times New Roman" w:hAnsi="Times New Roman" w:cs="Times New Roman"/>
        </w:rPr>
        <w:t xml:space="preserve">- Les désaccords philosophiques entre Sartre et Merleau-Ponty ; </w:t>
      </w:r>
    </w:p>
    <w:p w14:paraId="68F72128" w14:textId="77777777" w:rsidR="004D24A7" w:rsidRDefault="0059567B" w:rsidP="004D24A7">
      <w:pPr>
        <w:jc w:val="both"/>
        <w:rPr>
          <w:rFonts w:ascii="Times New Roman" w:hAnsi="Times New Roman" w:cs="Times New Roman"/>
        </w:rPr>
      </w:pPr>
      <w:r>
        <w:rPr>
          <w:rFonts w:ascii="Times New Roman" w:hAnsi="Times New Roman" w:cs="Times New Roman"/>
        </w:rPr>
        <w:t xml:space="preserve">- Les critiques </w:t>
      </w:r>
      <w:proofErr w:type="spellStart"/>
      <w:r>
        <w:rPr>
          <w:rFonts w:ascii="Times New Roman" w:hAnsi="Times New Roman" w:cs="Times New Roman"/>
        </w:rPr>
        <w:t>levinassienne</w:t>
      </w:r>
      <w:proofErr w:type="spellEnd"/>
      <w:r>
        <w:rPr>
          <w:rFonts w:ascii="Times New Roman" w:hAnsi="Times New Roman" w:cs="Times New Roman"/>
        </w:rPr>
        <w:t xml:space="preserve">, </w:t>
      </w:r>
      <w:proofErr w:type="spellStart"/>
      <w:r>
        <w:rPr>
          <w:rFonts w:ascii="Times New Roman" w:hAnsi="Times New Roman" w:cs="Times New Roman"/>
        </w:rPr>
        <w:t>henryenne</w:t>
      </w:r>
      <w:proofErr w:type="spellEnd"/>
      <w:r>
        <w:rPr>
          <w:rFonts w:ascii="Times New Roman" w:hAnsi="Times New Roman" w:cs="Times New Roman"/>
        </w:rPr>
        <w:t xml:space="preserve">, </w:t>
      </w:r>
      <w:proofErr w:type="spellStart"/>
      <w:r>
        <w:rPr>
          <w:rFonts w:ascii="Times New Roman" w:hAnsi="Times New Roman" w:cs="Times New Roman"/>
        </w:rPr>
        <w:t>marionienne</w:t>
      </w:r>
      <w:proofErr w:type="spellEnd"/>
      <w:r w:rsidR="004D24A7">
        <w:rPr>
          <w:rFonts w:ascii="Times New Roman" w:hAnsi="Times New Roman" w:cs="Times New Roman"/>
        </w:rPr>
        <w:t>, etc. de Husserl et de Heidegger ;</w:t>
      </w:r>
    </w:p>
    <w:p w14:paraId="6BBFE58D" w14:textId="77777777" w:rsidR="004D24A7" w:rsidRDefault="004D24A7" w:rsidP="004D24A7">
      <w:pPr>
        <w:jc w:val="both"/>
        <w:rPr>
          <w:rFonts w:ascii="Times New Roman" w:hAnsi="Times New Roman" w:cs="Times New Roman"/>
        </w:rPr>
      </w:pPr>
      <w:r>
        <w:rPr>
          <w:rFonts w:ascii="Times New Roman" w:hAnsi="Times New Roman" w:cs="Times New Roman"/>
        </w:rPr>
        <w:t>- Phénoménologie et anthropologie philosophique : ruptures et continuités ;</w:t>
      </w:r>
    </w:p>
    <w:p w14:paraId="3BD65340" w14:textId="77777777" w:rsidR="004D24A7" w:rsidRDefault="004D24A7" w:rsidP="004D24A7">
      <w:pPr>
        <w:jc w:val="both"/>
        <w:rPr>
          <w:rFonts w:ascii="Times New Roman" w:hAnsi="Times New Roman" w:cs="Times New Roman"/>
        </w:rPr>
      </w:pPr>
      <w:r>
        <w:rPr>
          <w:rFonts w:ascii="Times New Roman" w:hAnsi="Times New Roman" w:cs="Times New Roman"/>
        </w:rPr>
        <w:t>- La greffe herméneutique comme approfondissement critique de la phénoménologie ;</w:t>
      </w:r>
    </w:p>
    <w:p w14:paraId="695509FE" w14:textId="2D8241A3" w:rsidR="004D24A7" w:rsidRDefault="005D19DA" w:rsidP="004D24A7">
      <w:pPr>
        <w:jc w:val="both"/>
        <w:rPr>
          <w:rFonts w:ascii="Times New Roman" w:hAnsi="Times New Roman" w:cs="Times New Roman"/>
        </w:rPr>
      </w:pPr>
      <w:r>
        <w:rPr>
          <w:rFonts w:ascii="Times New Roman" w:hAnsi="Times New Roman" w:cs="Times New Roman"/>
        </w:rPr>
        <w:t xml:space="preserve">- Le </w:t>
      </w:r>
      <w:r w:rsidR="004D24A7">
        <w:rPr>
          <w:rFonts w:ascii="Times New Roman" w:hAnsi="Times New Roman" w:cs="Times New Roman"/>
        </w:rPr>
        <w:t>tournant « théologique » de la phénoménologie française</w:t>
      </w:r>
      <w:r>
        <w:rPr>
          <w:rFonts w:ascii="Times New Roman" w:hAnsi="Times New Roman" w:cs="Times New Roman"/>
        </w:rPr>
        <w:t> : dénonciation et répliques</w:t>
      </w:r>
      <w:r w:rsidR="004D24A7">
        <w:rPr>
          <w:rFonts w:ascii="Times New Roman" w:hAnsi="Times New Roman" w:cs="Times New Roman"/>
        </w:rPr>
        <w:t xml:space="preserve"> ;</w:t>
      </w:r>
    </w:p>
    <w:p w14:paraId="7E6D45BD" w14:textId="77777777" w:rsidR="004D24A7" w:rsidRDefault="004D24A7" w:rsidP="004D24A7">
      <w:pPr>
        <w:jc w:val="both"/>
        <w:rPr>
          <w:rFonts w:ascii="Times New Roman" w:hAnsi="Times New Roman" w:cs="Times New Roman"/>
        </w:rPr>
      </w:pPr>
      <w:r>
        <w:rPr>
          <w:rFonts w:ascii="Times New Roman" w:hAnsi="Times New Roman" w:cs="Times New Roman"/>
        </w:rPr>
        <w:t>- La dimension polémique des projets de cosmologie phénoménologique ;</w:t>
      </w:r>
    </w:p>
    <w:p w14:paraId="41195627" w14:textId="77777777" w:rsidR="004D24A7" w:rsidRDefault="004D24A7" w:rsidP="004D24A7">
      <w:pPr>
        <w:jc w:val="both"/>
        <w:rPr>
          <w:rFonts w:ascii="Times New Roman" w:hAnsi="Times New Roman" w:cs="Times New Roman"/>
        </w:rPr>
      </w:pPr>
      <w:r>
        <w:rPr>
          <w:rFonts w:ascii="Times New Roman" w:hAnsi="Times New Roman" w:cs="Times New Roman"/>
        </w:rPr>
        <w:t>- Phénoménologies et/vs. réalismes ;</w:t>
      </w:r>
    </w:p>
    <w:p w14:paraId="040ADEA1" w14:textId="6135637C" w:rsidR="004D24A7" w:rsidRDefault="004D24A7" w:rsidP="004D24A7">
      <w:pPr>
        <w:jc w:val="both"/>
        <w:rPr>
          <w:rFonts w:ascii="Times New Roman" w:hAnsi="Times New Roman" w:cs="Times New Roman"/>
        </w:rPr>
      </w:pPr>
      <w:r>
        <w:rPr>
          <w:rFonts w:ascii="Times New Roman" w:hAnsi="Times New Roman" w:cs="Times New Roman"/>
        </w:rPr>
        <w:t xml:space="preserve">- Phénoménologie et/vs. </w:t>
      </w:r>
      <w:r w:rsidR="005D19DA">
        <w:rPr>
          <w:rFonts w:ascii="Times New Roman" w:hAnsi="Times New Roman" w:cs="Times New Roman"/>
        </w:rPr>
        <w:t>s</w:t>
      </w:r>
      <w:r>
        <w:rPr>
          <w:rFonts w:ascii="Times New Roman" w:hAnsi="Times New Roman" w:cs="Times New Roman"/>
        </w:rPr>
        <w:t>ciences</w:t>
      </w:r>
      <w:r w:rsidR="0059567B">
        <w:rPr>
          <w:rFonts w:ascii="Times New Roman" w:hAnsi="Times New Roman" w:cs="Times New Roman"/>
        </w:rPr>
        <w:t xml:space="preserve"> humaines et</w:t>
      </w:r>
      <w:r>
        <w:rPr>
          <w:rFonts w:ascii="Times New Roman" w:hAnsi="Times New Roman" w:cs="Times New Roman"/>
        </w:rPr>
        <w:t xml:space="preserve"> sociales ;</w:t>
      </w:r>
    </w:p>
    <w:p w14:paraId="300B6C67" w14:textId="77777777" w:rsidR="004D24A7" w:rsidRDefault="004D24A7" w:rsidP="004D24A7">
      <w:pPr>
        <w:jc w:val="both"/>
        <w:rPr>
          <w:rFonts w:ascii="Times New Roman" w:hAnsi="Times New Roman" w:cs="Times New Roman"/>
        </w:rPr>
      </w:pPr>
      <w:r>
        <w:rPr>
          <w:rFonts w:ascii="Times New Roman" w:hAnsi="Times New Roman" w:cs="Times New Roman"/>
        </w:rPr>
        <w:t>- Phénoménologie et/vs. marxismes</w:t>
      </w:r>
    </w:p>
    <w:p w14:paraId="414A81CF" w14:textId="77777777" w:rsidR="004D24A7" w:rsidRDefault="004D24A7" w:rsidP="004D24A7">
      <w:pPr>
        <w:jc w:val="both"/>
        <w:rPr>
          <w:rFonts w:ascii="Times New Roman" w:hAnsi="Times New Roman" w:cs="Times New Roman"/>
        </w:rPr>
      </w:pPr>
      <w:r>
        <w:rPr>
          <w:rFonts w:ascii="Times New Roman" w:hAnsi="Times New Roman" w:cs="Times New Roman"/>
        </w:rPr>
        <w:t>- Pour ou contre la naturalisation de la phénoménologie ;</w:t>
      </w:r>
    </w:p>
    <w:p w14:paraId="6262CC98" w14:textId="77777777" w:rsidR="004D24A7" w:rsidRDefault="004D24A7" w:rsidP="004D24A7">
      <w:pPr>
        <w:jc w:val="both"/>
        <w:rPr>
          <w:rFonts w:ascii="Times New Roman" w:hAnsi="Times New Roman" w:cs="Times New Roman"/>
        </w:rPr>
      </w:pPr>
      <w:r>
        <w:rPr>
          <w:rFonts w:ascii="Times New Roman" w:hAnsi="Times New Roman" w:cs="Times New Roman"/>
        </w:rPr>
        <w:t>- Les tensions entre phénoménologie et philosophie analytique au cours du siècle dernier.</w:t>
      </w:r>
    </w:p>
    <w:p w14:paraId="034FE0BA" w14:textId="77777777" w:rsidR="004D24A7" w:rsidRDefault="004D24A7" w:rsidP="004D24A7">
      <w:pPr>
        <w:rPr>
          <w:rFonts w:ascii="Times New Roman" w:hAnsi="Times New Roman" w:cs="Times New Roman"/>
        </w:rPr>
      </w:pPr>
    </w:p>
    <w:p w14:paraId="2A6CFC90" w14:textId="793FC4F0" w:rsidR="004D24A7" w:rsidRDefault="004D24A7" w:rsidP="004D24A7">
      <w:pPr>
        <w:jc w:val="both"/>
        <w:rPr>
          <w:rFonts w:ascii="Times New Roman" w:hAnsi="Times New Roman" w:cs="Times New Roman"/>
        </w:rPr>
      </w:pPr>
      <w:r>
        <w:rPr>
          <w:rFonts w:ascii="Times New Roman" w:hAnsi="Times New Roman" w:cs="Times New Roman"/>
        </w:rPr>
        <w:t>Les exposés dureront</w:t>
      </w:r>
      <w:r w:rsidR="00F57A00">
        <w:rPr>
          <w:rFonts w:ascii="Times New Roman" w:hAnsi="Times New Roman" w:cs="Times New Roman"/>
        </w:rPr>
        <w:t xml:space="preserve"> environ</w:t>
      </w:r>
      <w:r>
        <w:rPr>
          <w:rFonts w:ascii="Times New Roman" w:hAnsi="Times New Roman" w:cs="Times New Roman"/>
        </w:rPr>
        <w:t xml:space="preserve"> 30 minutes</w:t>
      </w:r>
      <w:r w:rsidR="005D19DA">
        <w:rPr>
          <w:rFonts w:ascii="Times New Roman" w:hAnsi="Times New Roman" w:cs="Times New Roman"/>
        </w:rPr>
        <w:t xml:space="preserve"> (suivies de 10-15 de discussion)</w:t>
      </w:r>
      <w:r>
        <w:rPr>
          <w:rFonts w:ascii="Times New Roman" w:hAnsi="Times New Roman" w:cs="Times New Roman"/>
        </w:rPr>
        <w:t xml:space="preserve"> et pourront se faire en </w:t>
      </w:r>
      <w:r w:rsidRPr="00D11502">
        <w:rPr>
          <w:rFonts w:ascii="Times New Roman" w:hAnsi="Times New Roman" w:cs="Times New Roman"/>
          <w:b/>
        </w:rPr>
        <w:t>fra</w:t>
      </w:r>
      <w:r w:rsidR="005D19DA" w:rsidRPr="00D11502">
        <w:rPr>
          <w:rFonts w:ascii="Times New Roman" w:hAnsi="Times New Roman" w:cs="Times New Roman"/>
          <w:b/>
        </w:rPr>
        <w:t>nçais, en allemand ou anglais</w:t>
      </w:r>
      <w:r w:rsidR="005D19DA">
        <w:rPr>
          <w:rFonts w:ascii="Times New Roman" w:hAnsi="Times New Roman" w:cs="Times New Roman"/>
        </w:rPr>
        <w:t>.</w:t>
      </w:r>
    </w:p>
    <w:p w14:paraId="3221F49C" w14:textId="77777777" w:rsidR="004D24A7" w:rsidRDefault="004D24A7" w:rsidP="004D24A7">
      <w:pPr>
        <w:jc w:val="both"/>
        <w:rPr>
          <w:rFonts w:ascii="Times New Roman" w:hAnsi="Times New Roman" w:cs="Times New Roman"/>
        </w:rPr>
      </w:pPr>
    </w:p>
    <w:p w14:paraId="5BB1DC69" w14:textId="77777777" w:rsidR="004D24A7" w:rsidRDefault="004D24A7" w:rsidP="004D24A7">
      <w:pPr>
        <w:jc w:val="both"/>
        <w:rPr>
          <w:rFonts w:ascii="Times New Roman" w:hAnsi="Times New Roman" w:cs="Times New Roman"/>
        </w:rPr>
      </w:pPr>
      <w:r>
        <w:rPr>
          <w:rFonts w:ascii="Times New Roman" w:hAnsi="Times New Roman" w:cs="Times New Roman"/>
        </w:rPr>
        <w:t xml:space="preserve">Le CEP dispose d’un petit budget pour aider aux frais de transports de quelques </w:t>
      </w:r>
      <w:proofErr w:type="spellStart"/>
      <w:r>
        <w:rPr>
          <w:rFonts w:ascii="Times New Roman" w:hAnsi="Times New Roman" w:cs="Times New Roman"/>
        </w:rPr>
        <w:t>un.e.s</w:t>
      </w:r>
      <w:proofErr w:type="spellEnd"/>
      <w:r>
        <w:rPr>
          <w:rFonts w:ascii="Times New Roman" w:hAnsi="Times New Roman" w:cs="Times New Roman"/>
        </w:rPr>
        <w:t xml:space="preserve"> des jeunes chercheur.e.s dont les propositions auront été acceptées. Il pourra aider les autres à trouver un hébergement sur place et offrira les repas du soir et du midi. Le Centre pourra également rédiger et envoyer des lettres d’acceptation pour faciliter les demandes de financement auprès des Ecoles doctorales, départements, centres et instituts de recherche et autres organisations pouvant aider à la prise en charge de leurs frais. </w:t>
      </w:r>
    </w:p>
    <w:p w14:paraId="51619CE2" w14:textId="77777777" w:rsidR="004D24A7" w:rsidRDefault="004D24A7" w:rsidP="004D24A7">
      <w:pPr>
        <w:jc w:val="both"/>
        <w:rPr>
          <w:rFonts w:ascii="Times New Roman" w:hAnsi="Times New Roman" w:cs="Times New Roman"/>
        </w:rPr>
      </w:pPr>
      <w:bookmarkStart w:id="0" w:name="_GoBack"/>
      <w:bookmarkEnd w:id="0"/>
    </w:p>
    <w:p w14:paraId="28CC63CB" w14:textId="77777777" w:rsidR="004D24A7" w:rsidRDefault="004D24A7" w:rsidP="004D24A7">
      <w:pPr>
        <w:jc w:val="both"/>
        <w:rPr>
          <w:rFonts w:ascii="Times New Roman" w:hAnsi="Times New Roman" w:cs="Times New Roman"/>
        </w:rPr>
      </w:pPr>
      <w:r>
        <w:rPr>
          <w:rFonts w:ascii="Times New Roman" w:hAnsi="Times New Roman" w:cs="Times New Roman"/>
        </w:rPr>
        <w:t xml:space="preserve">Si la situation sanitaire le permet, le colloque se déroulera en présentiel. Des interventions en ligne sont envisageables selon les circonstances.   </w:t>
      </w:r>
    </w:p>
    <w:p w14:paraId="441D267B" w14:textId="77777777" w:rsidR="004D24A7" w:rsidRDefault="004D24A7" w:rsidP="004D24A7">
      <w:pPr>
        <w:jc w:val="both"/>
        <w:rPr>
          <w:rFonts w:ascii="Times New Roman" w:hAnsi="Times New Roman" w:cs="Times New Roman"/>
        </w:rPr>
      </w:pPr>
    </w:p>
    <w:p w14:paraId="2D5A1E51" w14:textId="471DC50A" w:rsidR="004D24A7" w:rsidRDefault="004D24A7" w:rsidP="004D24A7">
      <w:pPr>
        <w:jc w:val="both"/>
        <w:rPr>
          <w:rFonts w:ascii="Times New Roman" w:hAnsi="Times New Roman" w:cs="Times New Roman"/>
        </w:rPr>
      </w:pPr>
      <w:r>
        <w:rPr>
          <w:rFonts w:ascii="Times New Roman" w:hAnsi="Times New Roman" w:cs="Times New Roman"/>
        </w:rPr>
        <w:t xml:space="preserve">Date-limite pour l’envoi des propositions à </w:t>
      </w:r>
      <w:hyperlink r:id="rId8" w:history="1">
        <w:r w:rsidRPr="006665D2">
          <w:rPr>
            <w:rStyle w:val="Lienhypertexte"/>
            <w:rFonts w:ascii="Times New Roman" w:hAnsi="Times New Roman" w:cs="Times New Roman"/>
          </w:rPr>
          <w:t>sylvain.camilleri@uclouvain.be</w:t>
        </w:r>
      </w:hyperlink>
      <w:r w:rsidR="00F57A00">
        <w:rPr>
          <w:rFonts w:ascii="Times New Roman" w:hAnsi="Times New Roman" w:cs="Times New Roman"/>
        </w:rPr>
        <w:t> :</w:t>
      </w:r>
      <w:r w:rsidR="00C02B6A">
        <w:rPr>
          <w:rFonts w:ascii="Times New Roman" w:hAnsi="Times New Roman" w:cs="Times New Roman"/>
        </w:rPr>
        <w:t xml:space="preserve"> </w:t>
      </w:r>
      <w:r w:rsidR="00C02B6A" w:rsidRPr="00D90B6F">
        <w:rPr>
          <w:rFonts w:ascii="Times New Roman" w:hAnsi="Times New Roman" w:cs="Times New Roman"/>
          <w:b/>
        </w:rPr>
        <w:t>1</w:t>
      </w:r>
      <w:r w:rsidR="00C02B6A" w:rsidRPr="00D90B6F">
        <w:rPr>
          <w:rFonts w:ascii="Times New Roman" w:hAnsi="Times New Roman" w:cs="Times New Roman"/>
          <w:b/>
          <w:vertAlign w:val="superscript"/>
        </w:rPr>
        <w:t>er</w:t>
      </w:r>
      <w:r w:rsidRPr="00D90B6F">
        <w:rPr>
          <w:rFonts w:ascii="Times New Roman" w:hAnsi="Times New Roman" w:cs="Times New Roman"/>
          <w:b/>
        </w:rPr>
        <w:t xml:space="preserve"> mars 2023.</w:t>
      </w:r>
      <w:r>
        <w:rPr>
          <w:rFonts w:ascii="Times New Roman" w:hAnsi="Times New Roman" w:cs="Times New Roman"/>
        </w:rPr>
        <w:t xml:space="preserve"> Les notifications d’acceptation ou </w:t>
      </w:r>
      <w:r w:rsidR="006B65DA">
        <w:rPr>
          <w:rFonts w:ascii="Times New Roman" w:hAnsi="Times New Roman" w:cs="Times New Roman"/>
        </w:rPr>
        <w:t>de refus seront envoyées dans le mois qui suit.</w:t>
      </w:r>
    </w:p>
    <w:p w14:paraId="7549D6E6" w14:textId="77777777" w:rsidR="004D24A7" w:rsidRDefault="004D24A7" w:rsidP="004D24A7">
      <w:pPr>
        <w:jc w:val="both"/>
        <w:rPr>
          <w:rFonts w:ascii="Times New Roman" w:hAnsi="Times New Roman" w:cs="Times New Roman"/>
        </w:rPr>
      </w:pPr>
    </w:p>
    <w:p w14:paraId="2CC62EB7" w14:textId="77777777" w:rsidR="00F3099B" w:rsidRDefault="00F3099B"/>
    <w:sectPr w:rsidR="00F3099B" w:rsidSect="0073416A">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677C6" w14:textId="77777777" w:rsidR="00D11502" w:rsidRDefault="00D11502" w:rsidP="00F57A00">
      <w:r>
        <w:separator/>
      </w:r>
    </w:p>
  </w:endnote>
  <w:endnote w:type="continuationSeparator" w:id="0">
    <w:p w14:paraId="0F1CB5B5" w14:textId="77777777" w:rsidR="00D11502" w:rsidRDefault="00D11502" w:rsidP="00F5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AF161" w14:textId="77777777" w:rsidR="00D11502" w:rsidRDefault="00D11502" w:rsidP="00F57A00">
      <w:r>
        <w:separator/>
      </w:r>
    </w:p>
  </w:footnote>
  <w:footnote w:type="continuationSeparator" w:id="0">
    <w:p w14:paraId="2F32CF39" w14:textId="77777777" w:rsidR="00D11502" w:rsidRDefault="00D11502" w:rsidP="00F57A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F9582" w14:textId="77777777" w:rsidR="00D11502" w:rsidRPr="00F57A00" w:rsidRDefault="00D11502" w:rsidP="00F57A00">
    <w:pPr>
      <w:pStyle w:val="En-tte"/>
      <w:jc w:val="center"/>
      <w:rPr>
        <w:rFonts w:ascii="Times New Roman" w:hAnsi="Times New Roman" w:cs="Times New Roman"/>
        <w:i/>
        <w:sz w:val="20"/>
        <w:szCs w:val="20"/>
      </w:rPr>
    </w:pPr>
    <w:r w:rsidRPr="00F57A00">
      <w:rPr>
        <w:rFonts w:ascii="Times New Roman" w:hAnsi="Times New Roman" w:cs="Times New Roman"/>
        <w:i/>
        <w:sz w:val="20"/>
        <w:szCs w:val="20"/>
      </w:rPr>
      <w:t>Appel à contributions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7"/>
    <w:rsid w:val="004D24A7"/>
    <w:rsid w:val="00560318"/>
    <w:rsid w:val="0059567B"/>
    <w:rsid w:val="005D19DA"/>
    <w:rsid w:val="006B65DA"/>
    <w:rsid w:val="0073416A"/>
    <w:rsid w:val="009C2A4A"/>
    <w:rsid w:val="00B8088A"/>
    <w:rsid w:val="00C02B6A"/>
    <w:rsid w:val="00D02A68"/>
    <w:rsid w:val="00D11502"/>
    <w:rsid w:val="00D90B6F"/>
    <w:rsid w:val="00EF1AEE"/>
    <w:rsid w:val="00F3099B"/>
    <w:rsid w:val="00F57A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5A86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24A7"/>
    <w:rPr>
      <w:color w:val="0000FF" w:themeColor="hyperlink"/>
      <w:u w:val="single"/>
    </w:rPr>
  </w:style>
  <w:style w:type="paragraph" w:styleId="En-tte">
    <w:name w:val="header"/>
    <w:basedOn w:val="Normal"/>
    <w:link w:val="En-tteCar"/>
    <w:uiPriority w:val="99"/>
    <w:unhideWhenUsed/>
    <w:rsid w:val="00F57A00"/>
    <w:pPr>
      <w:tabs>
        <w:tab w:val="center" w:pos="4536"/>
        <w:tab w:val="right" w:pos="9072"/>
      </w:tabs>
    </w:pPr>
  </w:style>
  <w:style w:type="character" w:customStyle="1" w:styleId="En-tteCar">
    <w:name w:val="En-tête Car"/>
    <w:basedOn w:val="Policepardfaut"/>
    <w:link w:val="En-tte"/>
    <w:uiPriority w:val="99"/>
    <w:rsid w:val="00F57A00"/>
  </w:style>
  <w:style w:type="paragraph" w:styleId="Pieddepage">
    <w:name w:val="footer"/>
    <w:basedOn w:val="Normal"/>
    <w:link w:val="PieddepageCar"/>
    <w:uiPriority w:val="99"/>
    <w:unhideWhenUsed/>
    <w:rsid w:val="00F57A00"/>
    <w:pPr>
      <w:tabs>
        <w:tab w:val="center" w:pos="4536"/>
        <w:tab w:val="right" w:pos="9072"/>
      </w:tabs>
    </w:pPr>
  </w:style>
  <w:style w:type="character" w:customStyle="1" w:styleId="PieddepageCar">
    <w:name w:val="Pied de page Car"/>
    <w:basedOn w:val="Policepardfaut"/>
    <w:link w:val="Pieddepage"/>
    <w:uiPriority w:val="99"/>
    <w:rsid w:val="00F57A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24A7"/>
    <w:rPr>
      <w:color w:val="0000FF" w:themeColor="hyperlink"/>
      <w:u w:val="single"/>
    </w:rPr>
  </w:style>
  <w:style w:type="paragraph" w:styleId="En-tte">
    <w:name w:val="header"/>
    <w:basedOn w:val="Normal"/>
    <w:link w:val="En-tteCar"/>
    <w:uiPriority w:val="99"/>
    <w:unhideWhenUsed/>
    <w:rsid w:val="00F57A00"/>
    <w:pPr>
      <w:tabs>
        <w:tab w:val="center" w:pos="4536"/>
        <w:tab w:val="right" w:pos="9072"/>
      </w:tabs>
    </w:pPr>
  </w:style>
  <w:style w:type="character" w:customStyle="1" w:styleId="En-tteCar">
    <w:name w:val="En-tête Car"/>
    <w:basedOn w:val="Policepardfaut"/>
    <w:link w:val="En-tte"/>
    <w:uiPriority w:val="99"/>
    <w:rsid w:val="00F57A00"/>
  </w:style>
  <w:style w:type="paragraph" w:styleId="Pieddepage">
    <w:name w:val="footer"/>
    <w:basedOn w:val="Normal"/>
    <w:link w:val="PieddepageCar"/>
    <w:uiPriority w:val="99"/>
    <w:unhideWhenUsed/>
    <w:rsid w:val="00F57A00"/>
    <w:pPr>
      <w:tabs>
        <w:tab w:val="center" w:pos="4536"/>
        <w:tab w:val="right" w:pos="9072"/>
      </w:tabs>
    </w:pPr>
  </w:style>
  <w:style w:type="character" w:customStyle="1" w:styleId="PieddepageCar">
    <w:name w:val="Pied de page Car"/>
    <w:basedOn w:val="Policepardfaut"/>
    <w:link w:val="Pieddepage"/>
    <w:uiPriority w:val="99"/>
    <w:rsid w:val="00F5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uclouvain.be/fr/instituts-recherche/isp/cep" TargetMode="External"/><Relationship Id="rId8" Type="http://schemas.openxmlformats.org/officeDocument/2006/relationships/hyperlink" Target="mailto:sylvain.camilleri@uclouvain.b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928</Words>
  <Characters>5106</Characters>
  <Application>Microsoft Macintosh Word</Application>
  <DocSecurity>0</DocSecurity>
  <Lines>42</Lines>
  <Paragraphs>12</Paragraphs>
  <ScaleCrop>false</ScaleCrop>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15</cp:revision>
  <dcterms:created xsi:type="dcterms:W3CDTF">2022-09-22T10:12:00Z</dcterms:created>
  <dcterms:modified xsi:type="dcterms:W3CDTF">2022-11-18T07:05:00Z</dcterms:modified>
</cp:coreProperties>
</file>