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265" w:rsidRDefault="00F81265" w:rsidP="00F81265">
      <w:pPr>
        <w:spacing w:line="240" w:lineRule="auto"/>
        <w:ind w:left="708"/>
        <w:rPr>
          <w:rFonts w:ascii="Verdana" w:hAnsi="Verdana"/>
          <w:b/>
          <w:sz w:val="20"/>
          <w:szCs w:val="20"/>
          <w:u w:val="single"/>
        </w:rPr>
      </w:pPr>
    </w:p>
    <w:p w:rsidR="00FB72E4" w:rsidRPr="00F81265" w:rsidRDefault="000A597B" w:rsidP="00F81265">
      <w:pPr>
        <w:spacing w:line="240" w:lineRule="auto"/>
        <w:ind w:left="708"/>
        <w:rPr>
          <w:rFonts w:ascii="Verdana" w:hAnsi="Verdana"/>
          <w:b/>
          <w:sz w:val="20"/>
          <w:szCs w:val="20"/>
          <w:u w:val="single"/>
        </w:rPr>
      </w:pPr>
      <w:r w:rsidRPr="00F81265">
        <w:rPr>
          <w:rFonts w:ascii="Verdana" w:hAnsi="Verdana"/>
          <w:b/>
          <w:sz w:val="20"/>
          <w:szCs w:val="20"/>
          <w:u w:val="single"/>
        </w:rPr>
        <w:t>Organisation de l</w:t>
      </w:r>
      <w:r w:rsidR="00D54095" w:rsidRPr="00F81265">
        <w:rPr>
          <w:rFonts w:ascii="Verdana" w:hAnsi="Verdana"/>
          <w:b/>
          <w:sz w:val="20"/>
          <w:szCs w:val="20"/>
          <w:u w:val="single"/>
        </w:rPr>
        <w:t>a rel</w:t>
      </w:r>
      <w:r w:rsidRPr="00F81265">
        <w:rPr>
          <w:rFonts w:ascii="Verdana" w:hAnsi="Verdana"/>
          <w:b/>
          <w:sz w:val="20"/>
          <w:szCs w:val="20"/>
          <w:u w:val="single"/>
        </w:rPr>
        <w:t xml:space="preserve">ation </w:t>
      </w:r>
      <w:r w:rsidR="00880E6B" w:rsidRPr="00F81265">
        <w:rPr>
          <w:rFonts w:ascii="Verdana" w:hAnsi="Verdana"/>
          <w:b/>
          <w:sz w:val="20"/>
          <w:szCs w:val="20"/>
          <w:u w:val="single"/>
        </w:rPr>
        <w:t xml:space="preserve">d’accompagnement promoteur </w:t>
      </w:r>
      <w:r w:rsidR="00FB72E4" w:rsidRPr="00F81265">
        <w:rPr>
          <w:rFonts w:ascii="Verdana" w:hAnsi="Verdana"/>
          <w:b/>
          <w:sz w:val="20"/>
          <w:szCs w:val="20"/>
          <w:u w:val="single"/>
        </w:rPr>
        <w:t>–</w:t>
      </w:r>
      <w:r w:rsidR="00880E6B" w:rsidRPr="00F81265">
        <w:rPr>
          <w:rFonts w:ascii="Verdana" w:hAnsi="Verdana"/>
          <w:b/>
          <w:sz w:val="20"/>
          <w:szCs w:val="20"/>
          <w:u w:val="single"/>
        </w:rPr>
        <w:t xml:space="preserve"> </w:t>
      </w:r>
      <w:r w:rsidRPr="00F81265">
        <w:rPr>
          <w:rFonts w:ascii="Verdana" w:hAnsi="Verdana"/>
          <w:b/>
          <w:sz w:val="20"/>
          <w:szCs w:val="20"/>
          <w:u w:val="single"/>
        </w:rPr>
        <w:t>doctorant</w:t>
      </w:r>
    </w:p>
    <w:p w:rsidR="002C04CA" w:rsidRPr="00F81265" w:rsidRDefault="002C04CA" w:rsidP="000A597B">
      <w:pPr>
        <w:pStyle w:val="Paragraphedeliste"/>
        <w:ind w:left="0"/>
        <w:rPr>
          <w:rFonts w:ascii="Verdana" w:hAnsi="Verdana"/>
          <w:b/>
          <w:sz w:val="20"/>
          <w:szCs w:val="20"/>
        </w:rPr>
      </w:pPr>
    </w:p>
    <w:p w:rsidR="000A597B" w:rsidRPr="00F81265" w:rsidRDefault="000A597B" w:rsidP="000A597B">
      <w:pPr>
        <w:pStyle w:val="Paragraphedeliste"/>
        <w:ind w:left="0"/>
        <w:rPr>
          <w:rFonts w:ascii="Verdana" w:hAnsi="Verdana"/>
          <w:b/>
          <w:sz w:val="20"/>
          <w:szCs w:val="20"/>
        </w:rPr>
      </w:pPr>
      <w:r w:rsidRPr="00F81265">
        <w:rPr>
          <w:rFonts w:ascii="Verdana" w:hAnsi="Verdana"/>
          <w:b/>
          <w:sz w:val="20"/>
          <w:szCs w:val="20"/>
        </w:rPr>
        <w:t>Préa</w:t>
      </w:r>
      <w:r w:rsidR="00395C15" w:rsidRPr="00F81265">
        <w:rPr>
          <w:rFonts w:ascii="Verdana" w:hAnsi="Verdana"/>
          <w:b/>
          <w:sz w:val="20"/>
          <w:szCs w:val="20"/>
        </w:rPr>
        <w:t>lable</w:t>
      </w:r>
    </w:p>
    <w:p w:rsidR="000A597B" w:rsidRPr="00F81265" w:rsidRDefault="000A597B" w:rsidP="000A597B">
      <w:pPr>
        <w:pStyle w:val="Paragraphedeliste"/>
        <w:ind w:left="0"/>
        <w:rPr>
          <w:rFonts w:ascii="Verdana" w:hAnsi="Verdana"/>
          <w:b/>
          <w:sz w:val="20"/>
          <w:szCs w:val="20"/>
        </w:rPr>
      </w:pPr>
    </w:p>
    <w:p w:rsidR="00493512" w:rsidRPr="00F81265" w:rsidRDefault="00493512" w:rsidP="00493512">
      <w:pPr>
        <w:spacing w:after="0" w:line="240" w:lineRule="auto"/>
        <w:jc w:val="both"/>
        <w:rPr>
          <w:rFonts w:ascii="Verdana" w:eastAsia="Calibri" w:hAnsi="Verdana" w:cs="Calibri"/>
          <w:sz w:val="20"/>
          <w:szCs w:val="20"/>
        </w:rPr>
      </w:pPr>
      <w:r w:rsidRPr="00F81265">
        <w:rPr>
          <w:rFonts w:ascii="Verdana" w:eastAsia="Calibri" w:hAnsi="Verdana" w:cs="Calibri"/>
          <w:sz w:val="20"/>
          <w:szCs w:val="20"/>
        </w:rPr>
        <w:t xml:space="preserve">Le Bureau de l’Institut JUR-I est conscient du caractère décisif de la relation </w:t>
      </w:r>
      <w:r w:rsidR="00880E6B" w:rsidRPr="00F81265">
        <w:rPr>
          <w:rFonts w:ascii="Verdana" w:eastAsia="Calibri" w:hAnsi="Verdana" w:cs="Calibri"/>
          <w:sz w:val="20"/>
          <w:szCs w:val="20"/>
        </w:rPr>
        <w:t xml:space="preserve">d’accompagnement promoteur - </w:t>
      </w:r>
      <w:r w:rsidRPr="00F81265">
        <w:rPr>
          <w:rFonts w:ascii="Verdana" w:eastAsia="Calibri" w:hAnsi="Verdana" w:cs="Calibri"/>
          <w:sz w:val="20"/>
          <w:szCs w:val="20"/>
        </w:rPr>
        <w:t xml:space="preserve">doctorant </w:t>
      </w:r>
      <w:r w:rsidR="000C737C" w:rsidRPr="00F81265">
        <w:rPr>
          <w:rFonts w:ascii="Verdana" w:eastAsia="Calibri" w:hAnsi="Verdana" w:cs="Calibri"/>
          <w:sz w:val="20"/>
          <w:szCs w:val="20"/>
        </w:rPr>
        <w:t>dans l’aboutissement du</w:t>
      </w:r>
      <w:r w:rsidRPr="00F81265">
        <w:rPr>
          <w:rFonts w:ascii="Verdana" w:eastAsia="Calibri" w:hAnsi="Verdana" w:cs="Calibri"/>
          <w:sz w:val="20"/>
          <w:szCs w:val="20"/>
        </w:rPr>
        <w:t xml:space="preserve"> projet de thèse. </w:t>
      </w:r>
      <w:r w:rsidR="004F4590" w:rsidRPr="00F81265">
        <w:rPr>
          <w:rFonts w:ascii="Verdana" w:eastAsia="Calibri" w:hAnsi="Verdana" w:cs="Calibri"/>
          <w:sz w:val="20"/>
          <w:szCs w:val="20"/>
        </w:rPr>
        <w:t xml:space="preserve">Il </w:t>
      </w:r>
      <w:r w:rsidR="0058780C" w:rsidRPr="00F81265">
        <w:rPr>
          <w:rFonts w:ascii="Verdana" w:eastAsia="Calibri" w:hAnsi="Verdana" w:cs="Calibri"/>
          <w:sz w:val="20"/>
          <w:szCs w:val="20"/>
        </w:rPr>
        <w:t xml:space="preserve">lui semble </w:t>
      </w:r>
      <w:r w:rsidR="000C737C" w:rsidRPr="00F81265">
        <w:rPr>
          <w:rFonts w:ascii="Verdana" w:eastAsia="Calibri" w:hAnsi="Verdana" w:cs="Calibri"/>
          <w:sz w:val="20"/>
          <w:szCs w:val="20"/>
        </w:rPr>
        <w:t xml:space="preserve">indispensable que les candidats doctorants et leur promoteur </w:t>
      </w:r>
      <w:r w:rsidR="0058780C" w:rsidRPr="00F81265">
        <w:rPr>
          <w:rFonts w:ascii="Verdana" w:eastAsia="Calibri" w:hAnsi="Verdana" w:cs="Calibri"/>
          <w:sz w:val="20"/>
          <w:szCs w:val="20"/>
        </w:rPr>
        <w:t>aient eu une discussion précise</w:t>
      </w:r>
      <w:r w:rsidR="000C737C" w:rsidRPr="00F81265">
        <w:rPr>
          <w:rFonts w:ascii="Verdana" w:eastAsia="Calibri" w:hAnsi="Verdana" w:cs="Calibri"/>
          <w:sz w:val="20"/>
          <w:szCs w:val="20"/>
        </w:rPr>
        <w:t xml:space="preserve"> </w:t>
      </w:r>
      <w:r w:rsidR="0058780C" w:rsidRPr="00F81265">
        <w:rPr>
          <w:rFonts w:ascii="Verdana" w:eastAsia="Calibri" w:hAnsi="Verdana" w:cs="Calibri"/>
          <w:sz w:val="20"/>
          <w:szCs w:val="20"/>
        </w:rPr>
        <w:t>sur les modalités c</w:t>
      </w:r>
      <w:r w:rsidR="000C737C" w:rsidRPr="00F81265">
        <w:rPr>
          <w:rFonts w:ascii="Verdana" w:eastAsia="Calibri" w:hAnsi="Verdana" w:cs="Calibri"/>
          <w:sz w:val="20"/>
          <w:szCs w:val="20"/>
        </w:rPr>
        <w:t xml:space="preserve">oncrètes d’organisation de la </w:t>
      </w:r>
      <w:r w:rsidR="0058780C" w:rsidRPr="00F81265">
        <w:rPr>
          <w:rFonts w:ascii="Verdana" w:eastAsia="Calibri" w:hAnsi="Verdana" w:cs="Calibri"/>
          <w:sz w:val="20"/>
          <w:szCs w:val="20"/>
        </w:rPr>
        <w:t xml:space="preserve">relation </w:t>
      </w:r>
      <w:r w:rsidR="000C737C" w:rsidRPr="00F81265">
        <w:rPr>
          <w:rFonts w:ascii="Verdana" w:eastAsia="Calibri" w:hAnsi="Verdana" w:cs="Calibri"/>
          <w:sz w:val="20"/>
          <w:szCs w:val="20"/>
        </w:rPr>
        <w:t xml:space="preserve">d’accompagnement </w:t>
      </w:r>
      <w:r w:rsidR="0058780C" w:rsidRPr="00F81265">
        <w:rPr>
          <w:rFonts w:ascii="Verdana" w:eastAsia="Calibri" w:hAnsi="Verdana" w:cs="Calibri"/>
          <w:sz w:val="20"/>
          <w:szCs w:val="20"/>
        </w:rPr>
        <w:t>avant l’introduction du dossier de candidature à l’admission au doctorat.</w:t>
      </w:r>
    </w:p>
    <w:p w:rsidR="00493512" w:rsidRPr="00F81265" w:rsidRDefault="00493512" w:rsidP="000A597B">
      <w:pPr>
        <w:spacing w:after="0" w:line="240" w:lineRule="auto"/>
        <w:jc w:val="both"/>
        <w:rPr>
          <w:rFonts w:ascii="Verdana" w:eastAsia="Calibri" w:hAnsi="Verdana" w:cs="Calibri"/>
          <w:sz w:val="20"/>
          <w:szCs w:val="20"/>
        </w:rPr>
      </w:pPr>
    </w:p>
    <w:p w:rsidR="0058780C" w:rsidRPr="00F81265" w:rsidRDefault="00FB72E4" w:rsidP="0058780C">
      <w:pPr>
        <w:spacing w:after="0" w:line="240" w:lineRule="auto"/>
        <w:jc w:val="both"/>
        <w:rPr>
          <w:rFonts w:ascii="Verdana" w:eastAsia="Calibri" w:hAnsi="Verdana" w:cs="Calibri"/>
          <w:sz w:val="20"/>
          <w:szCs w:val="20"/>
        </w:rPr>
      </w:pPr>
      <w:r w:rsidRPr="00F81265">
        <w:rPr>
          <w:rFonts w:ascii="Verdana" w:eastAsia="Calibri" w:hAnsi="Verdana" w:cs="Calibri"/>
          <w:sz w:val="20"/>
          <w:szCs w:val="20"/>
        </w:rPr>
        <w:t>Dans cette optique, le Bureau</w:t>
      </w:r>
      <w:r w:rsidR="000C737C" w:rsidRPr="00F81265">
        <w:rPr>
          <w:rFonts w:ascii="Verdana" w:eastAsia="Calibri" w:hAnsi="Verdana" w:cs="Calibri"/>
          <w:sz w:val="20"/>
          <w:szCs w:val="20"/>
        </w:rPr>
        <w:t xml:space="preserve"> invite l</w:t>
      </w:r>
      <w:r w:rsidR="0058780C" w:rsidRPr="00F81265">
        <w:rPr>
          <w:rFonts w:ascii="Verdana" w:eastAsia="Calibri" w:hAnsi="Verdana" w:cs="Calibri"/>
          <w:sz w:val="20"/>
          <w:szCs w:val="20"/>
        </w:rPr>
        <w:t xml:space="preserve">es candidats </w:t>
      </w:r>
      <w:r w:rsidR="000C737C" w:rsidRPr="00F81265">
        <w:rPr>
          <w:rFonts w:ascii="Verdana" w:eastAsia="Calibri" w:hAnsi="Verdana" w:cs="Calibri"/>
          <w:sz w:val="20"/>
          <w:szCs w:val="20"/>
        </w:rPr>
        <w:t xml:space="preserve">doctorants et leur promoteur </w:t>
      </w:r>
      <w:r w:rsidR="00C52B02" w:rsidRPr="00F81265">
        <w:rPr>
          <w:rFonts w:ascii="Verdana" w:eastAsia="Calibri" w:hAnsi="Verdana" w:cs="Calibri"/>
          <w:sz w:val="20"/>
          <w:szCs w:val="20"/>
        </w:rPr>
        <w:t>à remplir ensemble un document expliquant</w:t>
      </w:r>
      <w:r w:rsidR="000C737C" w:rsidRPr="00F81265">
        <w:rPr>
          <w:rFonts w:ascii="Verdana" w:eastAsia="Calibri" w:hAnsi="Verdana" w:cs="Calibri"/>
          <w:sz w:val="20"/>
          <w:szCs w:val="20"/>
        </w:rPr>
        <w:t xml:space="preserve"> la manière dont ils ont décidé de</w:t>
      </w:r>
      <w:r w:rsidR="0058780C" w:rsidRPr="00F81265">
        <w:rPr>
          <w:rFonts w:ascii="Verdana" w:eastAsia="Calibri" w:hAnsi="Verdana" w:cs="Calibri"/>
          <w:sz w:val="20"/>
          <w:szCs w:val="20"/>
        </w:rPr>
        <w:t xml:space="preserve"> concrétiser leur rela</w:t>
      </w:r>
      <w:r w:rsidRPr="00F81265">
        <w:rPr>
          <w:rFonts w:ascii="Verdana" w:eastAsia="Calibri" w:hAnsi="Verdana" w:cs="Calibri"/>
          <w:sz w:val="20"/>
          <w:szCs w:val="20"/>
        </w:rPr>
        <w:t>tion d’accompagnement</w:t>
      </w:r>
      <w:r w:rsidR="0058780C" w:rsidRPr="00F81265">
        <w:rPr>
          <w:rFonts w:ascii="Verdana" w:eastAsia="Calibri" w:hAnsi="Verdana" w:cs="Calibri"/>
          <w:sz w:val="20"/>
          <w:szCs w:val="20"/>
        </w:rPr>
        <w:t xml:space="preserve">. </w:t>
      </w:r>
      <w:r w:rsidRPr="00F81265">
        <w:rPr>
          <w:rFonts w:ascii="Verdana" w:eastAsia="Calibri" w:hAnsi="Verdana" w:cs="Calibri"/>
          <w:sz w:val="20"/>
          <w:szCs w:val="20"/>
        </w:rPr>
        <w:t xml:space="preserve">Afin d’éclairer le candidat doctorant et le promoteur dans cette discussion, sont reprises, en annexe, les dispositions </w:t>
      </w:r>
      <w:r w:rsidR="00F81265" w:rsidRPr="00F81265">
        <w:rPr>
          <w:rFonts w:ascii="Verdana" w:eastAsia="Calibri" w:hAnsi="Verdana" w:cs="Calibri"/>
          <w:sz w:val="20"/>
          <w:szCs w:val="20"/>
        </w:rPr>
        <w:t>en vigueur au sein de l’UCL</w:t>
      </w:r>
      <w:r w:rsidRPr="00F81265">
        <w:rPr>
          <w:rFonts w:ascii="Verdana" w:eastAsia="Calibri" w:hAnsi="Verdana" w:cs="Calibri"/>
          <w:sz w:val="20"/>
          <w:szCs w:val="20"/>
        </w:rPr>
        <w:t xml:space="preserve"> relativement aux engagements réciproques du promoteur et du doctorant.  </w:t>
      </w:r>
    </w:p>
    <w:p w:rsidR="00C52B02" w:rsidRPr="00F81265" w:rsidRDefault="00C52B02" w:rsidP="0058780C">
      <w:pPr>
        <w:spacing w:after="0" w:line="240" w:lineRule="auto"/>
        <w:jc w:val="both"/>
        <w:rPr>
          <w:rFonts w:ascii="Verdana" w:eastAsia="Calibri" w:hAnsi="Verdana" w:cs="Calibri"/>
          <w:sz w:val="20"/>
          <w:szCs w:val="20"/>
        </w:rPr>
      </w:pPr>
    </w:p>
    <w:p w:rsidR="00C52B02" w:rsidRPr="00F81265" w:rsidRDefault="00C52B02" w:rsidP="0058780C">
      <w:pPr>
        <w:spacing w:after="0" w:line="240" w:lineRule="auto"/>
        <w:jc w:val="both"/>
        <w:rPr>
          <w:rFonts w:ascii="Verdana" w:eastAsia="Calibri" w:hAnsi="Verdana" w:cs="Calibri"/>
          <w:sz w:val="20"/>
          <w:szCs w:val="20"/>
        </w:rPr>
      </w:pPr>
      <w:r w:rsidRPr="00F81265">
        <w:rPr>
          <w:rFonts w:ascii="Verdana" w:eastAsia="Calibri" w:hAnsi="Verdana" w:cs="Calibri"/>
          <w:sz w:val="20"/>
          <w:szCs w:val="20"/>
        </w:rPr>
        <w:t xml:space="preserve">Ce document sera transmis à Catherine </w:t>
      </w:r>
      <w:proofErr w:type="spellStart"/>
      <w:r w:rsidRPr="00F81265">
        <w:rPr>
          <w:rFonts w:ascii="Verdana" w:eastAsia="Calibri" w:hAnsi="Verdana" w:cs="Calibri"/>
          <w:sz w:val="20"/>
          <w:szCs w:val="20"/>
        </w:rPr>
        <w:t>Brams</w:t>
      </w:r>
      <w:proofErr w:type="spellEnd"/>
      <w:r w:rsidRPr="00F81265">
        <w:rPr>
          <w:rFonts w:ascii="Verdana" w:eastAsia="Calibri" w:hAnsi="Verdana" w:cs="Calibri"/>
          <w:sz w:val="20"/>
          <w:szCs w:val="20"/>
        </w:rPr>
        <w:t xml:space="preserve"> en même temps que le dossier de demande d’admission au doctorat, avec copie aux membres du comité d’accompagnement. Il sera </w:t>
      </w:r>
      <w:r w:rsidR="004B635E" w:rsidRPr="00F81265">
        <w:rPr>
          <w:rFonts w:ascii="Verdana" w:eastAsia="Calibri" w:hAnsi="Verdana" w:cs="Calibri"/>
          <w:sz w:val="20"/>
          <w:szCs w:val="20"/>
        </w:rPr>
        <w:t>versé au dossier du doctorant,</w:t>
      </w:r>
      <w:r w:rsidRPr="00F81265">
        <w:rPr>
          <w:rFonts w:ascii="Verdana" w:eastAsia="Calibri" w:hAnsi="Verdana" w:cs="Calibri"/>
          <w:sz w:val="20"/>
          <w:szCs w:val="20"/>
        </w:rPr>
        <w:t xml:space="preserve"> uniquement accessible au Président de l’Institut. Le B</w:t>
      </w:r>
      <w:r w:rsidR="004B635E" w:rsidRPr="00F81265">
        <w:rPr>
          <w:rFonts w:ascii="Verdana" w:eastAsia="Calibri" w:hAnsi="Verdana" w:cs="Calibri"/>
          <w:sz w:val="20"/>
          <w:szCs w:val="20"/>
        </w:rPr>
        <w:t>ureau ne se penchera pas sur le document</w:t>
      </w:r>
      <w:r w:rsidRPr="00F81265">
        <w:rPr>
          <w:rFonts w:ascii="Verdana" w:eastAsia="Calibri" w:hAnsi="Verdana" w:cs="Calibri"/>
          <w:sz w:val="20"/>
          <w:szCs w:val="20"/>
        </w:rPr>
        <w:t xml:space="preserve">. Lors de l’examen du dossier d’admission au doctorat, il se bornera à vérifier que la formalité a bien été accomplie. </w:t>
      </w:r>
    </w:p>
    <w:p w:rsidR="000C05FA" w:rsidRPr="00F81265" w:rsidRDefault="000C05FA" w:rsidP="0058780C">
      <w:pPr>
        <w:spacing w:after="0" w:line="240" w:lineRule="auto"/>
        <w:jc w:val="both"/>
        <w:rPr>
          <w:rFonts w:ascii="Verdana" w:eastAsia="Calibri" w:hAnsi="Verdana" w:cs="Calibri"/>
          <w:sz w:val="20"/>
          <w:szCs w:val="20"/>
        </w:rPr>
      </w:pPr>
    </w:p>
    <w:p w:rsidR="00CE5ABA" w:rsidRPr="00F81265" w:rsidRDefault="000C05FA" w:rsidP="00CE5ABA">
      <w:pPr>
        <w:spacing w:after="0" w:line="240" w:lineRule="auto"/>
        <w:jc w:val="both"/>
        <w:rPr>
          <w:rFonts w:ascii="Verdana" w:eastAsia="Calibri" w:hAnsi="Verdana" w:cs="Calibri"/>
          <w:sz w:val="20"/>
          <w:szCs w:val="20"/>
        </w:rPr>
      </w:pPr>
      <w:r w:rsidRPr="00F81265">
        <w:rPr>
          <w:rFonts w:ascii="Verdana" w:eastAsia="Calibri" w:hAnsi="Verdana" w:cs="Calibri"/>
          <w:sz w:val="20"/>
          <w:szCs w:val="20"/>
        </w:rPr>
        <w:t>Le Bureau précise que sa démarche ne vise en aucune manière à réduire la liberté d’organisation du doctorant et de son promoteur. Elle a pour unique fonction de veiller à ce que les modalités d’organisation de la relation d’accompagnement aient fait l’objet d’une discussion précise et consciente avant l’entame de la thèse</w:t>
      </w:r>
      <w:r w:rsidR="00CE5ABA" w:rsidRPr="00F81265">
        <w:rPr>
          <w:rFonts w:ascii="Verdana" w:eastAsia="Calibri" w:hAnsi="Verdana" w:cs="Calibri"/>
          <w:sz w:val="20"/>
          <w:szCs w:val="20"/>
        </w:rPr>
        <w:t>. Ces modalités pourront évidemment être adaptées au fur et mesure de la thèse en fonction des besoins spécifiques de chaque étape du cursus doctoral.</w:t>
      </w:r>
    </w:p>
    <w:p w:rsidR="00C5651A" w:rsidRPr="00F81265" w:rsidRDefault="00C5651A" w:rsidP="0058780C">
      <w:pPr>
        <w:spacing w:after="0" w:line="240" w:lineRule="auto"/>
        <w:jc w:val="both"/>
        <w:rPr>
          <w:rFonts w:ascii="Verdana" w:eastAsia="Calibri" w:hAnsi="Verdana" w:cs="Calibri"/>
          <w:sz w:val="20"/>
          <w:szCs w:val="20"/>
        </w:rPr>
      </w:pPr>
    </w:p>
    <w:p w:rsidR="0058780C" w:rsidRPr="00F81265" w:rsidRDefault="0058780C" w:rsidP="0058780C">
      <w:pPr>
        <w:spacing w:after="0" w:line="240" w:lineRule="auto"/>
        <w:jc w:val="both"/>
        <w:rPr>
          <w:rFonts w:ascii="Verdana" w:eastAsia="Calibri" w:hAnsi="Verdana" w:cs="Calibri"/>
          <w:sz w:val="20"/>
          <w:szCs w:val="20"/>
        </w:rPr>
      </w:pPr>
    </w:p>
    <w:p w:rsidR="0058780C" w:rsidRPr="00F81265" w:rsidRDefault="0058780C" w:rsidP="0058780C">
      <w:pPr>
        <w:spacing w:after="0" w:line="240" w:lineRule="auto"/>
        <w:jc w:val="both"/>
        <w:rPr>
          <w:rFonts w:ascii="Verdana" w:eastAsia="Calibri" w:hAnsi="Verdana" w:cs="Calibri"/>
          <w:b/>
          <w:sz w:val="20"/>
          <w:szCs w:val="20"/>
        </w:rPr>
      </w:pPr>
      <w:r w:rsidRPr="00F81265">
        <w:rPr>
          <w:rFonts w:ascii="Verdana" w:eastAsia="Calibri" w:hAnsi="Verdana" w:cs="Calibri"/>
          <w:b/>
          <w:sz w:val="20"/>
          <w:szCs w:val="20"/>
        </w:rPr>
        <w:t>Organisation concrète de la relation d’accompagnement</w:t>
      </w:r>
    </w:p>
    <w:p w:rsidR="0058780C" w:rsidRPr="00F81265" w:rsidRDefault="0058780C" w:rsidP="0058780C">
      <w:pPr>
        <w:spacing w:after="0" w:line="240" w:lineRule="auto"/>
        <w:jc w:val="both"/>
        <w:rPr>
          <w:rFonts w:ascii="Verdana" w:eastAsia="Calibri" w:hAnsi="Verdana" w:cs="Calibri"/>
          <w:sz w:val="20"/>
          <w:szCs w:val="20"/>
        </w:rPr>
      </w:pPr>
    </w:p>
    <w:p w:rsidR="00FB72E4" w:rsidRPr="00F81265" w:rsidRDefault="0058780C" w:rsidP="00FB72E4">
      <w:pPr>
        <w:spacing w:after="0" w:line="240" w:lineRule="auto"/>
        <w:jc w:val="both"/>
        <w:rPr>
          <w:rFonts w:ascii="Verdana" w:eastAsia="Calibri" w:hAnsi="Verdana" w:cs="Calibri"/>
          <w:sz w:val="20"/>
          <w:szCs w:val="20"/>
        </w:rPr>
      </w:pPr>
      <w:r w:rsidRPr="00F81265">
        <w:rPr>
          <w:rFonts w:ascii="Verdana" w:eastAsia="Calibri" w:hAnsi="Verdana" w:cs="Calibri"/>
          <w:sz w:val="20"/>
          <w:szCs w:val="20"/>
        </w:rPr>
        <w:t>Le candidat doctorant et son promoteur sont invités à décrire les modalités concrètes d’organisation de la relation d’</w:t>
      </w:r>
      <w:r w:rsidR="000C05FA" w:rsidRPr="00F81265">
        <w:rPr>
          <w:rFonts w:ascii="Verdana" w:eastAsia="Calibri" w:hAnsi="Verdana" w:cs="Calibri"/>
          <w:sz w:val="20"/>
          <w:szCs w:val="20"/>
        </w:rPr>
        <w:t>accompagnement dans le champ ci-dessous.</w:t>
      </w:r>
    </w:p>
    <w:p w:rsidR="00FB72E4" w:rsidRPr="00F81265" w:rsidRDefault="00FB72E4" w:rsidP="00FB72E4">
      <w:pPr>
        <w:spacing w:after="0" w:line="240" w:lineRule="auto"/>
        <w:jc w:val="both"/>
        <w:rPr>
          <w:rFonts w:ascii="Verdana" w:eastAsia="Calibri" w:hAnsi="Verdana" w:cs="Calibri"/>
          <w:sz w:val="20"/>
          <w:szCs w:val="20"/>
        </w:rPr>
      </w:pPr>
    </w:p>
    <w:p w:rsidR="000C05FA" w:rsidRPr="00F81265" w:rsidRDefault="000C05FA" w:rsidP="0058780C">
      <w:pPr>
        <w:spacing w:after="0" w:line="240" w:lineRule="auto"/>
        <w:jc w:val="both"/>
        <w:rPr>
          <w:rFonts w:ascii="Verdana" w:eastAsia="Calibri" w:hAnsi="Verdana" w:cs="Calibri"/>
          <w:sz w:val="20"/>
          <w:szCs w:val="20"/>
        </w:rPr>
      </w:pPr>
      <w:r w:rsidRPr="00F81265">
        <w:rPr>
          <w:rFonts w:ascii="Verdana" w:eastAsia="Calibri" w:hAnsi="Verdana" w:cs="Calibri"/>
          <w:sz w:val="20"/>
          <w:szCs w:val="20"/>
        </w:rPr>
        <w:t>Les modalités d’organisation décrites pourront bien entendu être revues par le promoteur et le doctorant en cours de thèse.</w:t>
      </w:r>
    </w:p>
    <w:p w:rsidR="000C737C" w:rsidRPr="00F81265" w:rsidRDefault="000C737C" w:rsidP="0058780C">
      <w:pPr>
        <w:spacing w:after="0" w:line="240" w:lineRule="auto"/>
        <w:jc w:val="both"/>
        <w:rPr>
          <w:rFonts w:ascii="Verdana" w:eastAsia="Calibri" w:hAnsi="Verdana" w:cs="Calibri"/>
          <w:sz w:val="20"/>
          <w:szCs w:val="20"/>
        </w:rPr>
      </w:pPr>
    </w:p>
    <w:p w:rsidR="00C5651A" w:rsidRPr="00F81265" w:rsidRDefault="00C5651A" w:rsidP="0058780C">
      <w:pPr>
        <w:spacing w:after="0" w:line="240" w:lineRule="auto"/>
        <w:jc w:val="both"/>
        <w:rPr>
          <w:rFonts w:ascii="Verdana" w:eastAsia="Calibri" w:hAnsi="Verdana" w:cs="Calibri"/>
          <w:sz w:val="20"/>
          <w:szCs w:val="20"/>
        </w:rPr>
      </w:pP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FB72E4"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r w:rsidRPr="00F81265">
        <w:rPr>
          <w:rFonts w:ascii="Verdana" w:eastAsia="Calibri" w:hAnsi="Verdana" w:cs="Calibri"/>
          <w:sz w:val="20"/>
          <w:szCs w:val="20"/>
        </w:rPr>
        <w:t>Rythme des réunions :</w:t>
      </w: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r w:rsidRPr="00F81265">
        <w:rPr>
          <w:rFonts w:ascii="Verdana" w:eastAsia="Calibri" w:hAnsi="Verdana" w:cs="Calibri"/>
          <w:sz w:val="20"/>
          <w:szCs w:val="20"/>
        </w:rPr>
        <w:t>Disponibilité du promoteur en dehors des réunions :</w:t>
      </w: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r w:rsidRPr="00F81265">
        <w:rPr>
          <w:rFonts w:ascii="Verdana" w:eastAsia="Calibri" w:hAnsi="Verdana" w:cs="Calibri"/>
          <w:sz w:val="20"/>
          <w:szCs w:val="20"/>
        </w:rPr>
        <w:t>Moyens de contact privilégiés :</w:t>
      </w: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r w:rsidRPr="00F81265">
        <w:rPr>
          <w:rFonts w:ascii="Verdana" w:eastAsia="Calibri" w:hAnsi="Verdana" w:cs="Calibri"/>
          <w:sz w:val="20"/>
          <w:szCs w:val="20"/>
        </w:rPr>
        <w:t>Délais à respecter par le doctorant :</w:t>
      </w: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r w:rsidRPr="00F81265">
        <w:rPr>
          <w:rFonts w:ascii="Verdana" w:eastAsia="Calibri" w:hAnsi="Verdana" w:cs="Calibri"/>
          <w:sz w:val="20"/>
          <w:szCs w:val="20"/>
        </w:rPr>
        <w:t>Relecture du travail du doctorant (délais) :</w:t>
      </w: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r w:rsidRPr="00F81265">
        <w:rPr>
          <w:rFonts w:ascii="Verdana" w:eastAsia="Calibri" w:hAnsi="Verdana" w:cs="Calibri"/>
          <w:sz w:val="20"/>
          <w:szCs w:val="20"/>
        </w:rPr>
        <w:t>Opportunités pour présenter à des colloques et rédiger des articles :</w:t>
      </w: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r w:rsidRPr="00F81265">
        <w:rPr>
          <w:rFonts w:ascii="Verdana" w:eastAsia="Calibri" w:hAnsi="Verdana" w:cs="Calibri"/>
          <w:sz w:val="20"/>
          <w:szCs w:val="20"/>
        </w:rPr>
        <w:t>Accès au networking :</w:t>
      </w: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r w:rsidRPr="00F81265">
        <w:rPr>
          <w:rFonts w:ascii="Verdana" w:eastAsia="Calibri" w:hAnsi="Verdana" w:cs="Calibri"/>
          <w:sz w:val="20"/>
          <w:szCs w:val="20"/>
        </w:rPr>
        <w:t>Télétravail :</w:t>
      </w: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FB72E4">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r w:rsidRPr="00F81265">
        <w:rPr>
          <w:rFonts w:ascii="Verdana" w:eastAsia="Calibri" w:hAnsi="Verdana" w:cs="Calibri"/>
          <w:sz w:val="20"/>
          <w:szCs w:val="20"/>
        </w:rPr>
        <w:t>Charges et travail en dehors de la thèse :</w:t>
      </w:r>
    </w:p>
    <w:p w:rsidR="00FB72E4" w:rsidRPr="00F81265" w:rsidRDefault="00FB72E4"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FB72E4"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r w:rsidRPr="00F81265">
        <w:rPr>
          <w:rFonts w:ascii="Verdana" w:eastAsia="Calibri" w:hAnsi="Verdana" w:cs="Calibri"/>
          <w:sz w:val="20"/>
          <w:szCs w:val="20"/>
        </w:rPr>
        <w:t>Autres :</w:t>
      </w: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B72E4" w:rsidRPr="00F81265" w:rsidRDefault="00FB72E4"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C5651A" w:rsidRPr="00F81265" w:rsidRDefault="00C5651A"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r w:rsidRPr="00F81265">
        <w:rPr>
          <w:rFonts w:ascii="Verdana" w:eastAsia="Calibri" w:hAnsi="Verdana" w:cs="Calibri"/>
          <w:sz w:val="20"/>
          <w:szCs w:val="20"/>
        </w:rPr>
        <w:t>Date et signature du candidat doctorant et du promoteur</w:t>
      </w:r>
      <w:bookmarkStart w:id="0" w:name="_GoBack"/>
      <w:bookmarkEnd w:id="0"/>
    </w:p>
    <w:p w:rsidR="00C5651A" w:rsidRPr="00F81265" w:rsidRDefault="00C5651A"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0C737C" w:rsidRPr="00F81265" w:rsidRDefault="000C737C" w:rsidP="000C737C">
      <w:pPr>
        <w:pBdr>
          <w:top w:val="single" w:sz="4" w:space="1" w:color="auto"/>
          <w:left w:val="single" w:sz="4" w:space="4" w:color="auto"/>
          <w:bottom w:val="single" w:sz="4" w:space="1" w:color="auto"/>
          <w:right w:val="single" w:sz="4" w:space="4" w:color="auto"/>
        </w:pBdr>
        <w:spacing w:after="0" w:line="240" w:lineRule="auto"/>
        <w:jc w:val="both"/>
        <w:rPr>
          <w:rFonts w:ascii="Verdana" w:eastAsia="Calibri" w:hAnsi="Verdana" w:cs="Calibri"/>
          <w:sz w:val="20"/>
          <w:szCs w:val="20"/>
        </w:rPr>
      </w:pPr>
    </w:p>
    <w:p w:rsidR="00F81265" w:rsidRDefault="00F81265">
      <w:pPr>
        <w:rPr>
          <w:rFonts w:ascii="Verdana" w:eastAsia="Calibri" w:hAnsi="Verdana" w:cs="Calibri"/>
          <w:b/>
          <w:sz w:val="20"/>
          <w:szCs w:val="20"/>
        </w:rPr>
      </w:pPr>
      <w:r>
        <w:rPr>
          <w:rFonts w:ascii="Verdana" w:eastAsia="Calibri" w:hAnsi="Verdana" w:cs="Calibri"/>
          <w:b/>
          <w:sz w:val="20"/>
          <w:szCs w:val="20"/>
        </w:rPr>
        <w:br w:type="page"/>
      </w:r>
    </w:p>
    <w:p w:rsidR="00FB72E4" w:rsidRPr="00F81265" w:rsidRDefault="00FB72E4" w:rsidP="00FB72E4">
      <w:pPr>
        <w:spacing w:after="0" w:line="240" w:lineRule="auto"/>
        <w:jc w:val="both"/>
        <w:rPr>
          <w:rFonts w:ascii="Verdana" w:eastAsia="Calibri" w:hAnsi="Verdana" w:cs="Calibri"/>
          <w:b/>
          <w:sz w:val="20"/>
          <w:szCs w:val="20"/>
        </w:rPr>
      </w:pPr>
      <w:r w:rsidRPr="00F81265">
        <w:rPr>
          <w:rFonts w:ascii="Verdana" w:eastAsia="Calibri" w:hAnsi="Verdana" w:cs="Calibri"/>
          <w:b/>
          <w:sz w:val="20"/>
          <w:szCs w:val="20"/>
        </w:rPr>
        <w:lastRenderedPageBreak/>
        <w:t>Annexe - Dispos</w:t>
      </w:r>
      <w:r w:rsidR="00F81265">
        <w:rPr>
          <w:rFonts w:ascii="Verdana" w:eastAsia="Calibri" w:hAnsi="Verdana" w:cs="Calibri"/>
          <w:b/>
          <w:sz w:val="20"/>
          <w:szCs w:val="20"/>
        </w:rPr>
        <w:t>itions en vigueur au sein de l’UCL</w:t>
      </w:r>
      <w:r w:rsidRPr="00F81265">
        <w:rPr>
          <w:rFonts w:ascii="Verdana" w:eastAsia="Calibri" w:hAnsi="Verdana" w:cs="Calibri"/>
          <w:b/>
          <w:sz w:val="20"/>
          <w:szCs w:val="20"/>
        </w:rPr>
        <w:t xml:space="preserve"> concernant les engagements réciproques du promoteur et du doctorant</w:t>
      </w:r>
    </w:p>
    <w:p w:rsidR="00FB72E4" w:rsidRPr="00F81265" w:rsidRDefault="00FB72E4" w:rsidP="00FB72E4">
      <w:pPr>
        <w:spacing w:after="0" w:line="240" w:lineRule="auto"/>
        <w:jc w:val="both"/>
        <w:rPr>
          <w:rFonts w:ascii="Verdana" w:eastAsia="Calibri" w:hAnsi="Verdana" w:cs="Calibri"/>
          <w:b/>
          <w:sz w:val="20"/>
          <w:szCs w:val="20"/>
        </w:rPr>
      </w:pPr>
    </w:p>
    <w:p w:rsidR="00FB72E4" w:rsidRPr="00F81265" w:rsidRDefault="00FB72E4" w:rsidP="00FB72E4">
      <w:pPr>
        <w:spacing w:after="0" w:line="240" w:lineRule="auto"/>
        <w:jc w:val="both"/>
        <w:rPr>
          <w:rFonts w:ascii="Verdana" w:eastAsia="Calibri" w:hAnsi="Verdana" w:cs="Calibri"/>
          <w:b/>
          <w:i/>
          <w:sz w:val="20"/>
          <w:szCs w:val="20"/>
        </w:rPr>
      </w:pPr>
      <w:r w:rsidRPr="00F81265">
        <w:rPr>
          <w:rFonts w:ascii="Verdana" w:eastAsia="Calibri" w:hAnsi="Verdana" w:cs="Calibri"/>
          <w:b/>
          <w:i/>
          <w:sz w:val="20"/>
          <w:szCs w:val="20"/>
        </w:rPr>
        <w:t>Extraits pertinents du r</w:t>
      </w:r>
      <w:r w:rsidR="00F81265">
        <w:rPr>
          <w:rFonts w:ascii="Verdana" w:eastAsia="Calibri" w:hAnsi="Verdana" w:cs="Calibri"/>
          <w:b/>
          <w:i/>
          <w:sz w:val="20"/>
          <w:szCs w:val="20"/>
        </w:rPr>
        <w:t>èglement doctoral de l’UCL</w:t>
      </w:r>
    </w:p>
    <w:p w:rsidR="00FB72E4" w:rsidRPr="00F81265" w:rsidRDefault="00FB72E4" w:rsidP="00FB72E4">
      <w:pPr>
        <w:spacing w:after="0" w:line="240" w:lineRule="auto"/>
        <w:jc w:val="both"/>
        <w:rPr>
          <w:rFonts w:ascii="Verdana" w:eastAsia="Calibri" w:hAnsi="Verdana" w:cs="Calibri"/>
          <w:sz w:val="20"/>
          <w:szCs w:val="20"/>
        </w:rPr>
      </w:pPr>
    </w:p>
    <w:p w:rsidR="00FB72E4" w:rsidRPr="00F81265" w:rsidRDefault="00FB72E4" w:rsidP="00FB72E4">
      <w:pPr>
        <w:spacing w:after="0" w:line="240" w:lineRule="auto"/>
        <w:ind w:left="426"/>
        <w:jc w:val="both"/>
        <w:rPr>
          <w:rFonts w:ascii="Verdana" w:eastAsia="Calibri" w:hAnsi="Verdana" w:cs="Calibri"/>
          <w:sz w:val="20"/>
          <w:szCs w:val="20"/>
        </w:rPr>
      </w:pPr>
      <w:r w:rsidRPr="00F81265">
        <w:rPr>
          <w:rFonts w:ascii="Verdana" w:eastAsia="Calibri" w:hAnsi="Verdana" w:cs="Calibri"/>
          <w:sz w:val="20"/>
          <w:szCs w:val="20"/>
        </w:rPr>
        <w:t xml:space="preserve">2.2.2. Pour être admis au doctorat, le candidat doit </w:t>
      </w:r>
    </w:p>
    <w:p w:rsidR="00FB72E4" w:rsidRPr="00F81265" w:rsidRDefault="00FB72E4" w:rsidP="00FB72E4">
      <w:pPr>
        <w:spacing w:after="0" w:line="240" w:lineRule="auto"/>
        <w:ind w:left="426"/>
        <w:jc w:val="both"/>
        <w:rPr>
          <w:rFonts w:ascii="Verdana" w:eastAsia="Calibri" w:hAnsi="Verdana" w:cs="Calibri"/>
          <w:sz w:val="20"/>
          <w:szCs w:val="20"/>
        </w:rPr>
      </w:pPr>
      <w:r w:rsidRPr="00F81265">
        <w:rPr>
          <w:rFonts w:ascii="Verdana" w:eastAsia="Calibri" w:hAnsi="Verdana" w:cs="Calibri"/>
          <w:sz w:val="20"/>
          <w:szCs w:val="20"/>
        </w:rPr>
        <w:t>(…)</w:t>
      </w:r>
    </w:p>
    <w:p w:rsidR="00FB72E4" w:rsidRPr="00F81265" w:rsidRDefault="00FB72E4" w:rsidP="00FB72E4">
      <w:pPr>
        <w:spacing w:after="0" w:line="240" w:lineRule="auto"/>
        <w:ind w:left="426"/>
        <w:jc w:val="both"/>
        <w:rPr>
          <w:rFonts w:ascii="Verdana" w:eastAsia="Calibri" w:hAnsi="Verdana" w:cs="Calibri"/>
          <w:sz w:val="20"/>
          <w:szCs w:val="20"/>
        </w:rPr>
      </w:pPr>
      <w:r w:rsidRPr="00F81265">
        <w:rPr>
          <w:rFonts w:ascii="Verdana" w:eastAsia="Calibri" w:hAnsi="Verdana" w:cs="Calibri"/>
          <w:sz w:val="20"/>
          <w:szCs w:val="20"/>
        </w:rPr>
        <w:t xml:space="preserve">2° disposer d’un promoteur de thèse en la personne d’un membre </w:t>
      </w:r>
      <w:r w:rsidR="00F81265">
        <w:rPr>
          <w:rFonts w:ascii="Verdana" w:eastAsia="Calibri" w:hAnsi="Verdana" w:cs="Calibri"/>
          <w:sz w:val="20"/>
          <w:szCs w:val="20"/>
        </w:rPr>
        <w:t>du personnel de l’UCL</w:t>
      </w:r>
      <w:r w:rsidRPr="00F81265">
        <w:rPr>
          <w:rFonts w:ascii="Verdana" w:eastAsia="Calibri" w:hAnsi="Verdana" w:cs="Calibri"/>
          <w:sz w:val="20"/>
          <w:szCs w:val="20"/>
        </w:rPr>
        <w:t xml:space="preserve"> y habilité à diriger une</w:t>
      </w:r>
      <w:r w:rsidR="00F81265">
        <w:rPr>
          <w:rFonts w:ascii="Verdana" w:eastAsia="Calibri" w:hAnsi="Verdana" w:cs="Calibri"/>
          <w:sz w:val="20"/>
          <w:szCs w:val="20"/>
        </w:rPr>
        <w:t xml:space="preserve"> thèse de doctorat (cf. annexe 4</w:t>
      </w:r>
      <w:r w:rsidRPr="00F81265">
        <w:rPr>
          <w:rFonts w:ascii="Verdana" w:eastAsia="Calibri" w:hAnsi="Verdana" w:cs="Calibri"/>
          <w:sz w:val="20"/>
          <w:szCs w:val="20"/>
        </w:rPr>
        <w:t xml:space="preserve">). Le promoteur s’engage à diriger effectivement et personnellement les travaux relatifs à la préparation de la thèse  (…) </w:t>
      </w:r>
    </w:p>
    <w:p w:rsidR="00FB72E4" w:rsidRPr="00F81265" w:rsidRDefault="00FB72E4" w:rsidP="00FB72E4">
      <w:pPr>
        <w:spacing w:after="0" w:line="240" w:lineRule="auto"/>
        <w:ind w:left="426"/>
        <w:jc w:val="both"/>
        <w:rPr>
          <w:rFonts w:ascii="Verdana" w:eastAsia="Calibri" w:hAnsi="Verdana" w:cs="Calibri"/>
          <w:sz w:val="20"/>
          <w:szCs w:val="20"/>
        </w:rPr>
      </w:pPr>
    </w:p>
    <w:p w:rsidR="00FB72E4" w:rsidRPr="00F81265" w:rsidRDefault="00FB72E4" w:rsidP="00FB72E4">
      <w:pPr>
        <w:spacing w:after="0" w:line="240" w:lineRule="auto"/>
        <w:ind w:left="426"/>
        <w:jc w:val="both"/>
        <w:rPr>
          <w:rFonts w:ascii="Verdana" w:eastAsia="Calibri" w:hAnsi="Verdana" w:cs="Calibri"/>
          <w:sz w:val="20"/>
          <w:szCs w:val="20"/>
        </w:rPr>
      </w:pPr>
      <w:r w:rsidRPr="00F81265">
        <w:rPr>
          <w:rFonts w:ascii="Verdana" w:eastAsia="Calibri" w:hAnsi="Verdana" w:cs="Calibri"/>
          <w:sz w:val="20"/>
          <w:szCs w:val="20"/>
        </w:rPr>
        <w:t>2.2.3. (…)</w:t>
      </w:r>
    </w:p>
    <w:p w:rsidR="00FB72E4" w:rsidRPr="00F81265" w:rsidRDefault="00FB72E4" w:rsidP="00FB72E4">
      <w:pPr>
        <w:spacing w:after="0" w:line="240" w:lineRule="auto"/>
        <w:ind w:left="426"/>
        <w:jc w:val="both"/>
        <w:rPr>
          <w:rFonts w:ascii="Verdana" w:eastAsia="Calibri" w:hAnsi="Verdana" w:cs="Calibri"/>
          <w:sz w:val="20"/>
          <w:szCs w:val="20"/>
        </w:rPr>
      </w:pPr>
      <w:r w:rsidRPr="00F81265">
        <w:rPr>
          <w:rFonts w:ascii="Verdana" w:eastAsia="Calibri" w:hAnsi="Verdana" w:cs="Calibri"/>
          <w:sz w:val="20"/>
          <w:szCs w:val="20"/>
        </w:rPr>
        <w:t>Le comité d’accompagnement guide et conseille l’étudiant, à la fois pour renforcer l'action du ou des promoteurs en ce qui concerne l'orientation des recherches et pour élargir le réseau de contacts scientifiques offerts au candidat. Les membres du comité d’accompagnement doivent être à l'écoute du candidat pour l'aider de façon effective dans ses recherches ; ils s'engagent donc à lui fournir une aide régulière pendant toute la durée de son doctorat. A ces fins, le comité d’accompagnement et le candidat interagissent au moins une fois par an.</w:t>
      </w:r>
    </w:p>
    <w:p w:rsidR="00FB72E4" w:rsidRPr="00F81265" w:rsidRDefault="00FB72E4" w:rsidP="00FB72E4">
      <w:pPr>
        <w:spacing w:after="0" w:line="240" w:lineRule="auto"/>
        <w:ind w:left="426"/>
        <w:jc w:val="both"/>
        <w:rPr>
          <w:rFonts w:ascii="Verdana" w:eastAsia="Calibri" w:hAnsi="Verdana" w:cs="Calibri"/>
          <w:sz w:val="20"/>
          <w:szCs w:val="20"/>
        </w:rPr>
      </w:pPr>
    </w:p>
    <w:p w:rsidR="00FB72E4" w:rsidRPr="00F81265" w:rsidRDefault="00FB72E4" w:rsidP="00FB72E4">
      <w:pPr>
        <w:spacing w:after="0" w:line="240" w:lineRule="auto"/>
        <w:ind w:left="426"/>
        <w:jc w:val="both"/>
        <w:rPr>
          <w:rFonts w:ascii="Verdana" w:eastAsia="Calibri" w:hAnsi="Verdana" w:cs="Calibri"/>
          <w:sz w:val="20"/>
          <w:szCs w:val="20"/>
        </w:rPr>
      </w:pPr>
      <w:r w:rsidRPr="00F81265">
        <w:rPr>
          <w:rFonts w:ascii="Verdana" w:eastAsia="Calibri" w:hAnsi="Verdana" w:cs="Calibri"/>
          <w:sz w:val="20"/>
          <w:szCs w:val="20"/>
        </w:rPr>
        <w:t xml:space="preserve">2.2.7. Tout </w:t>
      </w:r>
      <w:r w:rsidRPr="00F81265">
        <w:rPr>
          <w:rFonts w:ascii="Verdana" w:eastAsia="Calibri" w:hAnsi="Verdana" w:cs="Calibri"/>
          <w:sz w:val="20"/>
          <w:szCs w:val="20"/>
          <w:u w:val="single"/>
        </w:rPr>
        <w:t xml:space="preserve">conflit entre le doctorant et l’un de ses promoteurs ou son comité d’accompagnement </w:t>
      </w:r>
      <w:r w:rsidRPr="00F81265">
        <w:rPr>
          <w:rFonts w:ascii="Verdana" w:eastAsia="Calibri" w:hAnsi="Verdana" w:cs="Calibri"/>
          <w:sz w:val="20"/>
          <w:szCs w:val="20"/>
        </w:rPr>
        <w:t>est du ressort de la commission doctorale du domaine concerné, ou, lorsque plusieurs commissions doctorales sont impliquées, de celle désignée comme principale ; les décisions de la commission doctorale du domaine concerné peuvent faire l’objet d’un appel auprès de la commission d</w:t>
      </w:r>
      <w:r w:rsidR="00F81265">
        <w:rPr>
          <w:rFonts w:ascii="Verdana" w:eastAsia="Calibri" w:hAnsi="Verdana" w:cs="Calibri"/>
          <w:sz w:val="20"/>
          <w:szCs w:val="20"/>
        </w:rPr>
        <w:t>octorale de l’UCL</w:t>
      </w:r>
      <w:r w:rsidRPr="00F81265">
        <w:rPr>
          <w:rFonts w:ascii="Verdana" w:eastAsia="Calibri" w:hAnsi="Verdana" w:cs="Calibri"/>
          <w:sz w:val="20"/>
          <w:szCs w:val="20"/>
        </w:rPr>
        <w:t xml:space="preserve">. </w:t>
      </w:r>
    </w:p>
    <w:p w:rsidR="00FB72E4" w:rsidRPr="00F81265" w:rsidRDefault="00FB72E4" w:rsidP="00FB72E4">
      <w:pPr>
        <w:spacing w:after="0" w:line="240" w:lineRule="auto"/>
        <w:jc w:val="both"/>
        <w:rPr>
          <w:rFonts w:ascii="Verdana" w:eastAsia="Calibri" w:hAnsi="Verdana" w:cs="Calibri"/>
          <w:sz w:val="20"/>
          <w:szCs w:val="20"/>
        </w:rPr>
      </w:pPr>
    </w:p>
    <w:p w:rsidR="00FB72E4" w:rsidRPr="00F81265" w:rsidRDefault="00FB72E4" w:rsidP="00FB72E4">
      <w:pPr>
        <w:spacing w:after="0" w:line="240" w:lineRule="auto"/>
        <w:ind w:left="426"/>
        <w:jc w:val="both"/>
        <w:rPr>
          <w:rFonts w:ascii="Verdana" w:eastAsia="Calibri" w:hAnsi="Verdana" w:cs="Calibri"/>
          <w:sz w:val="20"/>
          <w:szCs w:val="20"/>
        </w:rPr>
      </w:pPr>
    </w:p>
    <w:p w:rsidR="00FB72E4" w:rsidRPr="00F81265" w:rsidRDefault="00FB72E4" w:rsidP="00FB72E4">
      <w:pPr>
        <w:spacing w:after="0" w:line="240" w:lineRule="auto"/>
        <w:jc w:val="both"/>
        <w:rPr>
          <w:rFonts w:ascii="Verdana" w:eastAsia="Calibri" w:hAnsi="Verdana" w:cs="Calibri"/>
          <w:b/>
          <w:i/>
          <w:sz w:val="20"/>
          <w:szCs w:val="20"/>
        </w:rPr>
      </w:pPr>
      <w:r w:rsidRPr="00F81265">
        <w:rPr>
          <w:rFonts w:ascii="Verdana" w:eastAsia="Calibri" w:hAnsi="Verdana" w:cs="Calibri"/>
          <w:b/>
          <w:i/>
          <w:sz w:val="20"/>
          <w:szCs w:val="20"/>
        </w:rPr>
        <w:t xml:space="preserve">The </w:t>
      </w:r>
      <w:proofErr w:type="spellStart"/>
      <w:r w:rsidRPr="00F81265">
        <w:rPr>
          <w:rFonts w:ascii="Verdana" w:eastAsia="Calibri" w:hAnsi="Verdana" w:cs="Calibri"/>
          <w:b/>
          <w:i/>
          <w:sz w:val="20"/>
          <w:szCs w:val="20"/>
        </w:rPr>
        <w:t>European</w:t>
      </w:r>
      <w:proofErr w:type="spellEnd"/>
      <w:r w:rsidRPr="00F81265">
        <w:rPr>
          <w:rFonts w:ascii="Verdana" w:eastAsia="Calibri" w:hAnsi="Verdana" w:cs="Calibri"/>
          <w:b/>
          <w:i/>
          <w:sz w:val="20"/>
          <w:szCs w:val="20"/>
        </w:rPr>
        <w:t xml:space="preserve"> Charter for </w:t>
      </w:r>
      <w:proofErr w:type="spellStart"/>
      <w:r w:rsidRPr="00F81265">
        <w:rPr>
          <w:rFonts w:ascii="Verdana" w:eastAsia="Calibri" w:hAnsi="Verdana" w:cs="Calibri"/>
          <w:b/>
          <w:i/>
          <w:sz w:val="20"/>
          <w:szCs w:val="20"/>
        </w:rPr>
        <w:t>Researchers</w:t>
      </w:r>
      <w:proofErr w:type="spellEnd"/>
      <w:r w:rsidRPr="00F81265">
        <w:rPr>
          <w:rFonts w:ascii="Verdana" w:eastAsia="Calibri" w:hAnsi="Verdana" w:cs="Calibri"/>
          <w:b/>
          <w:i/>
          <w:sz w:val="20"/>
          <w:szCs w:val="20"/>
        </w:rPr>
        <w:t xml:space="preserve"> à laquelle a adhéré l’Université catholique de Louvain</w:t>
      </w:r>
    </w:p>
    <w:p w:rsidR="00FB72E4" w:rsidRPr="00F81265" w:rsidRDefault="00FB72E4" w:rsidP="00FB72E4">
      <w:pPr>
        <w:spacing w:after="0" w:line="240" w:lineRule="auto"/>
        <w:ind w:left="426"/>
        <w:jc w:val="both"/>
        <w:rPr>
          <w:rFonts w:ascii="Verdana" w:eastAsia="Calibri" w:hAnsi="Verdana" w:cs="Calibri"/>
          <w:sz w:val="20"/>
          <w:szCs w:val="20"/>
        </w:rPr>
      </w:pPr>
    </w:p>
    <w:p w:rsidR="00FB72E4" w:rsidRPr="00F81265" w:rsidRDefault="00FB72E4" w:rsidP="00FB72E4">
      <w:pPr>
        <w:spacing w:after="0" w:line="240" w:lineRule="auto"/>
        <w:ind w:left="426"/>
        <w:jc w:val="both"/>
        <w:rPr>
          <w:rFonts w:ascii="Verdana" w:eastAsia="Calibri" w:hAnsi="Verdana" w:cs="Calibri"/>
          <w:b/>
          <w:sz w:val="20"/>
          <w:szCs w:val="20"/>
          <w:lang w:val="en-US"/>
        </w:rPr>
      </w:pPr>
      <w:r w:rsidRPr="00F81265">
        <w:rPr>
          <w:rFonts w:ascii="Verdana" w:eastAsia="Calibri" w:hAnsi="Verdana" w:cs="Calibri"/>
          <w:b/>
          <w:sz w:val="20"/>
          <w:szCs w:val="20"/>
          <w:lang w:val="en-US"/>
        </w:rPr>
        <w:t>Relation with supervisors</w:t>
      </w:r>
    </w:p>
    <w:p w:rsidR="00FB72E4" w:rsidRPr="00F81265" w:rsidRDefault="00FB72E4" w:rsidP="00FB72E4">
      <w:pPr>
        <w:spacing w:after="0" w:line="240" w:lineRule="auto"/>
        <w:ind w:left="426"/>
        <w:jc w:val="both"/>
        <w:rPr>
          <w:rFonts w:ascii="Verdana" w:eastAsia="Calibri" w:hAnsi="Verdana" w:cs="Calibri"/>
          <w:sz w:val="20"/>
          <w:szCs w:val="20"/>
          <w:lang w:val="en-US"/>
        </w:rPr>
      </w:pPr>
      <w:r w:rsidRPr="00F81265">
        <w:rPr>
          <w:rFonts w:ascii="Verdana" w:eastAsia="Calibri" w:hAnsi="Verdana" w:cs="Calibri"/>
          <w:sz w:val="20"/>
          <w:szCs w:val="20"/>
          <w:lang w:val="en-US"/>
        </w:rPr>
        <w:t>Researchers in their training phase should establish a structured and regular relationship with their supervisor(s) and faculty/departmental representative(s) so as to take full advantage of their relationship with them.</w:t>
      </w:r>
    </w:p>
    <w:p w:rsidR="00FB72E4" w:rsidRPr="00F81265" w:rsidRDefault="00FB72E4" w:rsidP="00FB72E4">
      <w:pPr>
        <w:spacing w:after="0" w:line="240" w:lineRule="auto"/>
        <w:ind w:left="426"/>
        <w:jc w:val="both"/>
        <w:rPr>
          <w:rFonts w:ascii="Verdana" w:eastAsia="Calibri" w:hAnsi="Verdana" w:cs="Calibri"/>
          <w:sz w:val="20"/>
          <w:szCs w:val="20"/>
          <w:lang w:val="en-US"/>
        </w:rPr>
      </w:pPr>
      <w:r w:rsidRPr="00F81265">
        <w:rPr>
          <w:rFonts w:ascii="Verdana" w:eastAsia="Calibri" w:hAnsi="Verdana" w:cs="Calibri"/>
          <w:sz w:val="20"/>
          <w:szCs w:val="20"/>
          <w:lang w:val="en-US"/>
        </w:rPr>
        <w:t xml:space="preserve">This includes keeping records of all work progress and research findings, obtaining feedback by means of reports and seminars, applying such feedback and working in accordance with agreed schedules, milestones, </w:t>
      </w:r>
      <w:proofErr w:type="gramStart"/>
      <w:r w:rsidRPr="00F81265">
        <w:rPr>
          <w:rFonts w:ascii="Verdana" w:eastAsia="Calibri" w:hAnsi="Verdana" w:cs="Calibri"/>
          <w:sz w:val="20"/>
          <w:szCs w:val="20"/>
          <w:lang w:val="en-US"/>
        </w:rPr>
        <w:t>deliverables</w:t>
      </w:r>
      <w:proofErr w:type="gramEnd"/>
      <w:r w:rsidRPr="00F81265">
        <w:rPr>
          <w:rFonts w:ascii="Verdana" w:eastAsia="Calibri" w:hAnsi="Verdana" w:cs="Calibri"/>
          <w:sz w:val="20"/>
          <w:szCs w:val="20"/>
          <w:lang w:val="en-US"/>
        </w:rPr>
        <w:t xml:space="preserve"> and/or research outputs.</w:t>
      </w:r>
    </w:p>
    <w:p w:rsidR="00FB72E4" w:rsidRPr="00F81265" w:rsidRDefault="00FB72E4" w:rsidP="00FB72E4">
      <w:pPr>
        <w:spacing w:after="0" w:line="240" w:lineRule="auto"/>
        <w:ind w:left="426"/>
        <w:jc w:val="both"/>
        <w:rPr>
          <w:rFonts w:ascii="Verdana" w:eastAsia="Calibri" w:hAnsi="Verdana" w:cs="Calibri"/>
          <w:sz w:val="20"/>
          <w:szCs w:val="20"/>
          <w:lang w:val="en-US"/>
        </w:rPr>
      </w:pPr>
    </w:p>
    <w:p w:rsidR="00FB72E4" w:rsidRPr="00F81265" w:rsidRDefault="00FB72E4" w:rsidP="00FB72E4">
      <w:pPr>
        <w:spacing w:after="0" w:line="240" w:lineRule="auto"/>
        <w:ind w:left="426"/>
        <w:jc w:val="both"/>
        <w:rPr>
          <w:rFonts w:ascii="Verdana" w:eastAsia="Calibri" w:hAnsi="Verdana" w:cs="Calibri"/>
          <w:b/>
          <w:sz w:val="20"/>
          <w:szCs w:val="20"/>
          <w:lang w:val="en-US"/>
        </w:rPr>
      </w:pPr>
      <w:r w:rsidRPr="00F81265">
        <w:rPr>
          <w:rFonts w:ascii="Verdana" w:eastAsia="Calibri" w:hAnsi="Verdana" w:cs="Calibri"/>
          <w:b/>
          <w:sz w:val="20"/>
          <w:szCs w:val="20"/>
          <w:lang w:val="en-US"/>
        </w:rPr>
        <w:t>Supervision and managerial duties</w:t>
      </w:r>
    </w:p>
    <w:p w:rsidR="00FB72E4" w:rsidRPr="00F81265" w:rsidRDefault="00FB72E4" w:rsidP="00FB72E4">
      <w:pPr>
        <w:spacing w:after="0" w:line="240" w:lineRule="auto"/>
        <w:ind w:left="426"/>
        <w:jc w:val="both"/>
        <w:rPr>
          <w:rFonts w:ascii="Verdana" w:eastAsia="Calibri" w:hAnsi="Verdana" w:cs="Calibri"/>
          <w:sz w:val="20"/>
          <w:szCs w:val="20"/>
          <w:lang w:val="en-US"/>
        </w:rPr>
      </w:pPr>
      <w:r w:rsidRPr="00F81265">
        <w:rPr>
          <w:rFonts w:ascii="Verdana" w:eastAsia="Calibri" w:hAnsi="Verdana" w:cs="Calibri"/>
          <w:sz w:val="20"/>
          <w:szCs w:val="20"/>
          <w:lang w:val="en-US"/>
        </w:rPr>
        <w:t>Senior researchers should devote particular attention to their multi-faceted role as supervisors, mentors, career advisors, leaders, project coordinators, managers or science communicators. They should perform these tasks to the highest professional standards. With regard to their role as supervisors or mentors of researchers, senior researchers should build up a constructive and positive relationship with the early-stage researchers, in order to set the conditions for efficient transfer of knowledge and for the further successful development of the researchers’ careers.</w:t>
      </w:r>
    </w:p>
    <w:p w:rsidR="00FB72E4" w:rsidRPr="00F81265" w:rsidRDefault="00FB72E4" w:rsidP="00FB72E4">
      <w:pPr>
        <w:spacing w:after="0" w:line="240" w:lineRule="auto"/>
        <w:jc w:val="both"/>
        <w:rPr>
          <w:rFonts w:ascii="Verdana" w:eastAsia="Calibri" w:hAnsi="Verdana" w:cs="Calibri"/>
          <w:sz w:val="20"/>
          <w:szCs w:val="20"/>
          <w:lang w:val="en-GB"/>
        </w:rPr>
      </w:pPr>
    </w:p>
    <w:p w:rsidR="00FB72E4" w:rsidRPr="00F81265" w:rsidRDefault="00FB72E4" w:rsidP="00D54095">
      <w:pPr>
        <w:autoSpaceDE w:val="0"/>
        <w:autoSpaceDN w:val="0"/>
        <w:adjustRightInd w:val="0"/>
        <w:spacing w:after="0" w:line="240" w:lineRule="auto"/>
        <w:rPr>
          <w:rFonts w:ascii="Verdana" w:hAnsi="Verdana" w:cs="MetaNormal-Roman"/>
          <w:color w:val="231F20"/>
          <w:sz w:val="20"/>
          <w:szCs w:val="20"/>
          <w:lang w:val="en-GB"/>
        </w:rPr>
      </w:pPr>
    </w:p>
    <w:sectPr w:rsidR="00FB72E4" w:rsidRPr="00F81265" w:rsidSect="00F81265">
      <w:headerReference w:type="first" r:id="rId8"/>
      <w:pgSz w:w="11906" w:h="16838"/>
      <w:pgMar w:top="1134"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E95" w:rsidRDefault="00832E95" w:rsidP="007C01F4">
      <w:pPr>
        <w:spacing w:after="0" w:line="240" w:lineRule="auto"/>
      </w:pPr>
      <w:r>
        <w:separator/>
      </w:r>
    </w:p>
  </w:endnote>
  <w:endnote w:type="continuationSeparator" w:id="0">
    <w:p w:rsidR="00832E95" w:rsidRDefault="00832E95" w:rsidP="007C0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etaNormal-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E95" w:rsidRDefault="00832E95" w:rsidP="007C01F4">
      <w:pPr>
        <w:spacing w:after="0" w:line="240" w:lineRule="auto"/>
      </w:pPr>
      <w:r>
        <w:separator/>
      </w:r>
    </w:p>
  </w:footnote>
  <w:footnote w:type="continuationSeparator" w:id="0">
    <w:p w:rsidR="00832E95" w:rsidRDefault="00832E95" w:rsidP="007C01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265" w:rsidRDefault="00F81265">
    <w:pPr>
      <w:pStyle w:val="En-tte"/>
    </w:pPr>
    <w:r>
      <w:t xml:space="preserve">Doctorant : </w:t>
    </w:r>
    <w:r>
      <w:tab/>
      <w:t>Promoteur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79A47C"/>
    <w:multiLevelType w:val="hybridMultilevel"/>
    <w:tmpl w:val="A25C22C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87B5256"/>
    <w:multiLevelType w:val="hybridMultilevel"/>
    <w:tmpl w:val="0AFCDA1C"/>
    <w:lvl w:ilvl="0" w:tplc="F6C6CFF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AA70826"/>
    <w:multiLevelType w:val="hybridMultilevel"/>
    <w:tmpl w:val="B7665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47C3520"/>
    <w:multiLevelType w:val="hybridMultilevel"/>
    <w:tmpl w:val="9EF2425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3AFC22AC"/>
    <w:multiLevelType w:val="hybridMultilevel"/>
    <w:tmpl w:val="ADA87FD2"/>
    <w:lvl w:ilvl="0" w:tplc="080C0001">
      <w:start w:val="1"/>
      <w:numFmt w:val="bullet"/>
      <w:lvlText w:val=""/>
      <w:lvlJc w:val="left"/>
      <w:pPr>
        <w:ind w:left="720" w:hanging="360"/>
      </w:pPr>
      <w:rPr>
        <w:rFonts w:ascii="Symbol" w:hAnsi="Symbol" w:hint="default"/>
      </w:rPr>
    </w:lvl>
    <w:lvl w:ilvl="1" w:tplc="2E582F20">
      <w:start w:val="1"/>
      <w:numFmt w:val="bullet"/>
      <w:lvlText w:val="-"/>
      <w:lvlJc w:val="left"/>
      <w:pPr>
        <w:ind w:left="1440" w:hanging="360"/>
      </w:pPr>
      <w:rPr>
        <w:rFonts w:ascii="Times New Roman" w:eastAsiaTheme="minorHAnsi" w:hAnsi="Times New Roman"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426B4119"/>
    <w:multiLevelType w:val="hybridMultilevel"/>
    <w:tmpl w:val="366E65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5B964254"/>
    <w:multiLevelType w:val="hybridMultilevel"/>
    <w:tmpl w:val="14B850A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6665289C"/>
    <w:multiLevelType w:val="hybridMultilevel"/>
    <w:tmpl w:val="3667234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DAF1DF3"/>
    <w:multiLevelType w:val="hybridMultilevel"/>
    <w:tmpl w:val="5A9470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8"/>
  </w:num>
  <w:num w:numId="6">
    <w:abstractNumId w:val="6"/>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8C0"/>
    <w:rsid w:val="00014646"/>
    <w:rsid w:val="00046AD9"/>
    <w:rsid w:val="00060EA4"/>
    <w:rsid w:val="00083B26"/>
    <w:rsid w:val="00092D5C"/>
    <w:rsid w:val="000A597B"/>
    <w:rsid w:val="000C05FA"/>
    <w:rsid w:val="000C737C"/>
    <w:rsid w:val="000D2CEC"/>
    <w:rsid w:val="002714D3"/>
    <w:rsid w:val="002C04CA"/>
    <w:rsid w:val="002D376B"/>
    <w:rsid w:val="003410F6"/>
    <w:rsid w:val="00395C15"/>
    <w:rsid w:val="004038C0"/>
    <w:rsid w:val="00493512"/>
    <w:rsid w:val="004B635E"/>
    <w:rsid w:val="004C2B61"/>
    <w:rsid w:val="004F4590"/>
    <w:rsid w:val="00506620"/>
    <w:rsid w:val="00560B10"/>
    <w:rsid w:val="005612B9"/>
    <w:rsid w:val="0058780C"/>
    <w:rsid w:val="005C245E"/>
    <w:rsid w:val="0064167A"/>
    <w:rsid w:val="006B5AC3"/>
    <w:rsid w:val="007A3C2A"/>
    <w:rsid w:val="007C01F4"/>
    <w:rsid w:val="00832E95"/>
    <w:rsid w:val="00880E6B"/>
    <w:rsid w:val="008D70B7"/>
    <w:rsid w:val="00916B26"/>
    <w:rsid w:val="00934F2E"/>
    <w:rsid w:val="0099444C"/>
    <w:rsid w:val="009D6BF1"/>
    <w:rsid w:val="009F14DE"/>
    <w:rsid w:val="00A028D6"/>
    <w:rsid w:val="00A50014"/>
    <w:rsid w:val="00A869DA"/>
    <w:rsid w:val="00A90680"/>
    <w:rsid w:val="00A95E35"/>
    <w:rsid w:val="00B266C8"/>
    <w:rsid w:val="00BF35A2"/>
    <w:rsid w:val="00C52B02"/>
    <w:rsid w:val="00C5651A"/>
    <w:rsid w:val="00CE5ABA"/>
    <w:rsid w:val="00CF3C03"/>
    <w:rsid w:val="00D22079"/>
    <w:rsid w:val="00D54095"/>
    <w:rsid w:val="00D540CB"/>
    <w:rsid w:val="00E75EC8"/>
    <w:rsid w:val="00E77D69"/>
    <w:rsid w:val="00EA674D"/>
    <w:rsid w:val="00EF22FE"/>
    <w:rsid w:val="00F154B9"/>
    <w:rsid w:val="00F16D42"/>
    <w:rsid w:val="00F30AB9"/>
    <w:rsid w:val="00F508D4"/>
    <w:rsid w:val="00F64ECE"/>
    <w:rsid w:val="00F81265"/>
    <w:rsid w:val="00FB72E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403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BE"/>
    </w:rPr>
  </w:style>
  <w:style w:type="character" w:customStyle="1" w:styleId="PrformatHTMLCar">
    <w:name w:val="Préformaté HTML Car"/>
    <w:basedOn w:val="Policepardfaut"/>
    <w:link w:val="PrformatHTML"/>
    <w:uiPriority w:val="99"/>
    <w:semiHidden/>
    <w:rsid w:val="004038C0"/>
    <w:rPr>
      <w:rFonts w:ascii="Courier New" w:eastAsia="Times New Roman" w:hAnsi="Courier New" w:cs="Courier New"/>
      <w:sz w:val="20"/>
      <w:szCs w:val="20"/>
      <w:lang w:eastAsia="fr-BE"/>
    </w:rPr>
  </w:style>
  <w:style w:type="paragraph" w:styleId="Paragraphedeliste">
    <w:name w:val="List Paragraph"/>
    <w:basedOn w:val="Normal"/>
    <w:uiPriority w:val="34"/>
    <w:qFormat/>
    <w:rsid w:val="00014646"/>
    <w:pPr>
      <w:spacing w:after="0" w:line="240" w:lineRule="auto"/>
      <w:ind w:left="720"/>
      <w:contextualSpacing/>
      <w:jc w:val="both"/>
    </w:pPr>
    <w:rPr>
      <w:rFonts w:ascii="Times New Roman" w:hAnsi="Times New Roman"/>
    </w:rPr>
  </w:style>
  <w:style w:type="paragraph" w:styleId="Notedebasdepage">
    <w:name w:val="footnote text"/>
    <w:basedOn w:val="Normal"/>
    <w:link w:val="NotedebasdepageCar"/>
    <w:uiPriority w:val="99"/>
    <w:semiHidden/>
    <w:unhideWhenUsed/>
    <w:rsid w:val="007C01F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C01F4"/>
    <w:rPr>
      <w:sz w:val="20"/>
      <w:szCs w:val="20"/>
    </w:rPr>
  </w:style>
  <w:style w:type="character" w:styleId="Appelnotedebasdep">
    <w:name w:val="footnote reference"/>
    <w:basedOn w:val="Policepardfaut"/>
    <w:uiPriority w:val="99"/>
    <w:semiHidden/>
    <w:unhideWhenUsed/>
    <w:rsid w:val="007C01F4"/>
    <w:rPr>
      <w:vertAlign w:val="superscript"/>
    </w:rPr>
  </w:style>
  <w:style w:type="paragraph" w:styleId="Textedebulles">
    <w:name w:val="Balloon Text"/>
    <w:basedOn w:val="Normal"/>
    <w:link w:val="TextedebullesCar"/>
    <w:uiPriority w:val="99"/>
    <w:semiHidden/>
    <w:unhideWhenUsed/>
    <w:rsid w:val="006B5A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5AC3"/>
    <w:rPr>
      <w:rFonts w:ascii="Tahoma" w:hAnsi="Tahoma" w:cs="Tahoma"/>
      <w:sz w:val="16"/>
      <w:szCs w:val="16"/>
    </w:rPr>
  </w:style>
  <w:style w:type="character" w:styleId="Marquedecommentaire">
    <w:name w:val="annotation reference"/>
    <w:basedOn w:val="Policepardfaut"/>
    <w:uiPriority w:val="99"/>
    <w:semiHidden/>
    <w:unhideWhenUsed/>
    <w:rsid w:val="00F64ECE"/>
    <w:rPr>
      <w:sz w:val="16"/>
      <w:szCs w:val="16"/>
    </w:rPr>
  </w:style>
  <w:style w:type="paragraph" w:styleId="Commentaire">
    <w:name w:val="annotation text"/>
    <w:basedOn w:val="Normal"/>
    <w:link w:val="CommentaireCar"/>
    <w:uiPriority w:val="99"/>
    <w:semiHidden/>
    <w:unhideWhenUsed/>
    <w:rsid w:val="00F64ECE"/>
    <w:pPr>
      <w:spacing w:line="240" w:lineRule="auto"/>
    </w:pPr>
    <w:rPr>
      <w:sz w:val="20"/>
      <w:szCs w:val="20"/>
    </w:rPr>
  </w:style>
  <w:style w:type="character" w:customStyle="1" w:styleId="CommentaireCar">
    <w:name w:val="Commentaire Car"/>
    <w:basedOn w:val="Policepardfaut"/>
    <w:link w:val="Commentaire"/>
    <w:uiPriority w:val="99"/>
    <w:semiHidden/>
    <w:rsid w:val="00F64ECE"/>
    <w:rPr>
      <w:sz w:val="20"/>
      <w:szCs w:val="20"/>
    </w:rPr>
  </w:style>
  <w:style w:type="paragraph" w:styleId="Objetducommentaire">
    <w:name w:val="annotation subject"/>
    <w:basedOn w:val="Commentaire"/>
    <w:next w:val="Commentaire"/>
    <w:link w:val="ObjetducommentaireCar"/>
    <w:uiPriority w:val="99"/>
    <w:semiHidden/>
    <w:unhideWhenUsed/>
    <w:rsid w:val="00F64ECE"/>
    <w:rPr>
      <w:b/>
      <w:bCs/>
    </w:rPr>
  </w:style>
  <w:style w:type="character" w:customStyle="1" w:styleId="ObjetducommentaireCar">
    <w:name w:val="Objet du commentaire Car"/>
    <w:basedOn w:val="CommentaireCar"/>
    <w:link w:val="Objetducommentaire"/>
    <w:uiPriority w:val="99"/>
    <w:semiHidden/>
    <w:rsid w:val="00F64ECE"/>
    <w:rPr>
      <w:b/>
      <w:bCs/>
      <w:sz w:val="20"/>
      <w:szCs w:val="20"/>
    </w:rPr>
  </w:style>
  <w:style w:type="paragraph" w:styleId="En-tte">
    <w:name w:val="header"/>
    <w:basedOn w:val="Normal"/>
    <w:link w:val="En-tteCar"/>
    <w:uiPriority w:val="99"/>
    <w:unhideWhenUsed/>
    <w:rsid w:val="00F81265"/>
    <w:pPr>
      <w:tabs>
        <w:tab w:val="center" w:pos="4536"/>
        <w:tab w:val="right" w:pos="9072"/>
      </w:tabs>
      <w:spacing w:after="0" w:line="240" w:lineRule="auto"/>
    </w:pPr>
  </w:style>
  <w:style w:type="character" w:customStyle="1" w:styleId="En-tteCar">
    <w:name w:val="En-tête Car"/>
    <w:basedOn w:val="Policepardfaut"/>
    <w:link w:val="En-tte"/>
    <w:uiPriority w:val="99"/>
    <w:rsid w:val="00F81265"/>
  </w:style>
  <w:style w:type="paragraph" w:styleId="Pieddepage">
    <w:name w:val="footer"/>
    <w:basedOn w:val="Normal"/>
    <w:link w:val="PieddepageCar"/>
    <w:uiPriority w:val="99"/>
    <w:unhideWhenUsed/>
    <w:rsid w:val="00F812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12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403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BE"/>
    </w:rPr>
  </w:style>
  <w:style w:type="character" w:customStyle="1" w:styleId="PrformatHTMLCar">
    <w:name w:val="Préformaté HTML Car"/>
    <w:basedOn w:val="Policepardfaut"/>
    <w:link w:val="PrformatHTML"/>
    <w:uiPriority w:val="99"/>
    <w:semiHidden/>
    <w:rsid w:val="004038C0"/>
    <w:rPr>
      <w:rFonts w:ascii="Courier New" w:eastAsia="Times New Roman" w:hAnsi="Courier New" w:cs="Courier New"/>
      <w:sz w:val="20"/>
      <w:szCs w:val="20"/>
      <w:lang w:eastAsia="fr-BE"/>
    </w:rPr>
  </w:style>
  <w:style w:type="paragraph" w:styleId="Paragraphedeliste">
    <w:name w:val="List Paragraph"/>
    <w:basedOn w:val="Normal"/>
    <w:uiPriority w:val="34"/>
    <w:qFormat/>
    <w:rsid w:val="00014646"/>
    <w:pPr>
      <w:spacing w:after="0" w:line="240" w:lineRule="auto"/>
      <w:ind w:left="720"/>
      <w:contextualSpacing/>
      <w:jc w:val="both"/>
    </w:pPr>
    <w:rPr>
      <w:rFonts w:ascii="Times New Roman" w:hAnsi="Times New Roman"/>
    </w:rPr>
  </w:style>
  <w:style w:type="paragraph" w:styleId="Notedebasdepage">
    <w:name w:val="footnote text"/>
    <w:basedOn w:val="Normal"/>
    <w:link w:val="NotedebasdepageCar"/>
    <w:uiPriority w:val="99"/>
    <w:semiHidden/>
    <w:unhideWhenUsed/>
    <w:rsid w:val="007C01F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C01F4"/>
    <w:rPr>
      <w:sz w:val="20"/>
      <w:szCs w:val="20"/>
    </w:rPr>
  </w:style>
  <w:style w:type="character" w:styleId="Appelnotedebasdep">
    <w:name w:val="footnote reference"/>
    <w:basedOn w:val="Policepardfaut"/>
    <w:uiPriority w:val="99"/>
    <w:semiHidden/>
    <w:unhideWhenUsed/>
    <w:rsid w:val="007C01F4"/>
    <w:rPr>
      <w:vertAlign w:val="superscript"/>
    </w:rPr>
  </w:style>
  <w:style w:type="paragraph" w:styleId="Textedebulles">
    <w:name w:val="Balloon Text"/>
    <w:basedOn w:val="Normal"/>
    <w:link w:val="TextedebullesCar"/>
    <w:uiPriority w:val="99"/>
    <w:semiHidden/>
    <w:unhideWhenUsed/>
    <w:rsid w:val="006B5A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5AC3"/>
    <w:rPr>
      <w:rFonts w:ascii="Tahoma" w:hAnsi="Tahoma" w:cs="Tahoma"/>
      <w:sz w:val="16"/>
      <w:szCs w:val="16"/>
    </w:rPr>
  </w:style>
  <w:style w:type="character" w:styleId="Marquedecommentaire">
    <w:name w:val="annotation reference"/>
    <w:basedOn w:val="Policepardfaut"/>
    <w:uiPriority w:val="99"/>
    <w:semiHidden/>
    <w:unhideWhenUsed/>
    <w:rsid w:val="00F64ECE"/>
    <w:rPr>
      <w:sz w:val="16"/>
      <w:szCs w:val="16"/>
    </w:rPr>
  </w:style>
  <w:style w:type="paragraph" w:styleId="Commentaire">
    <w:name w:val="annotation text"/>
    <w:basedOn w:val="Normal"/>
    <w:link w:val="CommentaireCar"/>
    <w:uiPriority w:val="99"/>
    <w:semiHidden/>
    <w:unhideWhenUsed/>
    <w:rsid w:val="00F64ECE"/>
    <w:pPr>
      <w:spacing w:line="240" w:lineRule="auto"/>
    </w:pPr>
    <w:rPr>
      <w:sz w:val="20"/>
      <w:szCs w:val="20"/>
    </w:rPr>
  </w:style>
  <w:style w:type="character" w:customStyle="1" w:styleId="CommentaireCar">
    <w:name w:val="Commentaire Car"/>
    <w:basedOn w:val="Policepardfaut"/>
    <w:link w:val="Commentaire"/>
    <w:uiPriority w:val="99"/>
    <w:semiHidden/>
    <w:rsid w:val="00F64ECE"/>
    <w:rPr>
      <w:sz w:val="20"/>
      <w:szCs w:val="20"/>
    </w:rPr>
  </w:style>
  <w:style w:type="paragraph" w:styleId="Objetducommentaire">
    <w:name w:val="annotation subject"/>
    <w:basedOn w:val="Commentaire"/>
    <w:next w:val="Commentaire"/>
    <w:link w:val="ObjetducommentaireCar"/>
    <w:uiPriority w:val="99"/>
    <w:semiHidden/>
    <w:unhideWhenUsed/>
    <w:rsid w:val="00F64ECE"/>
    <w:rPr>
      <w:b/>
      <w:bCs/>
    </w:rPr>
  </w:style>
  <w:style w:type="character" w:customStyle="1" w:styleId="ObjetducommentaireCar">
    <w:name w:val="Objet du commentaire Car"/>
    <w:basedOn w:val="CommentaireCar"/>
    <w:link w:val="Objetducommentaire"/>
    <w:uiPriority w:val="99"/>
    <w:semiHidden/>
    <w:rsid w:val="00F64ECE"/>
    <w:rPr>
      <w:b/>
      <w:bCs/>
      <w:sz w:val="20"/>
      <w:szCs w:val="20"/>
    </w:rPr>
  </w:style>
  <w:style w:type="paragraph" w:styleId="En-tte">
    <w:name w:val="header"/>
    <w:basedOn w:val="Normal"/>
    <w:link w:val="En-tteCar"/>
    <w:uiPriority w:val="99"/>
    <w:unhideWhenUsed/>
    <w:rsid w:val="00F81265"/>
    <w:pPr>
      <w:tabs>
        <w:tab w:val="center" w:pos="4536"/>
        <w:tab w:val="right" w:pos="9072"/>
      </w:tabs>
      <w:spacing w:after="0" w:line="240" w:lineRule="auto"/>
    </w:pPr>
  </w:style>
  <w:style w:type="character" w:customStyle="1" w:styleId="En-tteCar">
    <w:name w:val="En-tête Car"/>
    <w:basedOn w:val="Policepardfaut"/>
    <w:link w:val="En-tte"/>
    <w:uiPriority w:val="99"/>
    <w:rsid w:val="00F81265"/>
  </w:style>
  <w:style w:type="paragraph" w:styleId="Pieddepage">
    <w:name w:val="footer"/>
    <w:basedOn w:val="Normal"/>
    <w:link w:val="PieddepageCar"/>
    <w:uiPriority w:val="99"/>
    <w:unhideWhenUsed/>
    <w:rsid w:val="00F812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1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102249">
      <w:bodyDiv w:val="1"/>
      <w:marLeft w:val="0"/>
      <w:marRight w:val="0"/>
      <w:marTop w:val="0"/>
      <w:marBottom w:val="0"/>
      <w:divBdr>
        <w:top w:val="none" w:sz="0" w:space="0" w:color="auto"/>
        <w:left w:val="none" w:sz="0" w:space="0" w:color="auto"/>
        <w:bottom w:val="none" w:sz="0" w:space="0" w:color="auto"/>
        <w:right w:val="none" w:sz="0" w:space="0" w:color="auto"/>
      </w:divBdr>
    </w:div>
    <w:div w:id="177979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810</Words>
  <Characters>4456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Valérie</dc:creator>
  <cp:lastModifiedBy>SIWS</cp:lastModifiedBy>
  <cp:revision>3</cp:revision>
  <cp:lastPrinted>2013-06-07T09:12:00Z</cp:lastPrinted>
  <dcterms:created xsi:type="dcterms:W3CDTF">2013-07-11T09:57:00Z</dcterms:created>
  <dcterms:modified xsi:type="dcterms:W3CDTF">2014-10-30T08:14:00Z</dcterms:modified>
</cp:coreProperties>
</file>